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BC1458" w14:textId="77777777" w:rsidR="00B741A3" w:rsidRPr="00250171" w:rsidRDefault="00505468" w:rsidP="00304126">
      <w:pPr>
        <w:pStyle w:val="MemoHeader"/>
        <w:jc w:val="center"/>
        <w:rPr>
          <w:rFonts w:ascii="Times New Roman" w:hAnsi="Times New Roman"/>
          <w:szCs w:val="32"/>
        </w:rPr>
      </w:pPr>
      <w:bookmarkStart w:id="0" w:name="_GoBack"/>
      <w:bookmarkEnd w:id="0"/>
      <w:r w:rsidRPr="00250171">
        <w:rPr>
          <w:rFonts w:ascii="Times New Roman" w:hAnsi="Times New Roman"/>
          <w:szCs w:val="32"/>
        </w:rPr>
        <w:t>PUC</w:t>
      </w:r>
      <w:r w:rsidR="00B741A3" w:rsidRPr="00250171">
        <w:rPr>
          <w:rFonts w:ascii="Times New Roman" w:hAnsi="Times New Roman"/>
          <w:szCs w:val="32"/>
        </w:rPr>
        <w:t xml:space="preserve"> Interoffice Memorandum</w:t>
      </w:r>
    </w:p>
    <w:p w14:paraId="29656064" w14:textId="77777777" w:rsidR="003F51B1" w:rsidRPr="00EA0B92" w:rsidRDefault="003F51B1" w:rsidP="003F51B1">
      <w:pPr>
        <w:jc w:val="both"/>
        <w:rPr>
          <w:rFonts w:cs="Times New Roman"/>
        </w:rPr>
      </w:pPr>
    </w:p>
    <w:p w14:paraId="312FAFE0" w14:textId="4C323F83" w:rsidR="003F51B1" w:rsidRPr="00EA0B92" w:rsidRDefault="003F51B1" w:rsidP="003F51B1">
      <w:pPr>
        <w:tabs>
          <w:tab w:val="left" w:pos="1440"/>
        </w:tabs>
        <w:jc w:val="both"/>
        <w:rPr>
          <w:rFonts w:cs="Times New Roman"/>
        </w:rPr>
      </w:pPr>
      <w:r w:rsidRPr="00EA0B92">
        <w:rPr>
          <w:rFonts w:cs="Times New Roman"/>
          <w:b/>
        </w:rPr>
        <w:t>To:</w:t>
      </w:r>
      <w:r w:rsidRPr="00EA0B92">
        <w:rPr>
          <w:rFonts w:cs="Times New Roman"/>
        </w:rPr>
        <w:tab/>
      </w:r>
      <w:r w:rsidR="00207EBD">
        <w:rPr>
          <w:rFonts w:cs="Times New Roman"/>
        </w:rPr>
        <w:t>Merritt Lander</w:t>
      </w:r>
      <w:r w:rsidR="009E27A8">
        <w:rPr>
          <w:rFonts w:cs="Times New Roman"/>
        </w:rPr>
        <w:t>, Attorney</w:t>
      </w:r>
    </w:p>
    <w:p w14:paraId="0D7AEC29" w14:textId="77777777" w:rsidR="003F51B1" w:rsidRPr="00EA0B92" w:rsidRDefault="003F51B1" w:rsidP="003F51B1">
      <w:pPr>
        <w:ind w:left="1440"/>
        <w:jc w:val="both"/>
        <w:rPr>
          <w:rFonts w:cs="Times New Roman"/>
        </w:rPr>
      </w:pPr>
      <w:r w:rsidRPr="00EA0B92">
        <w:rPr>
          <w:rFonts w:cs="Times New Roman"/>
        </w:rPr>
        <w:t>Legal Division</w:t>
      </w:r>
    </w:p>
    <w:p w14:paraId="3FC294D2" w14:textId="77777777" w:rsidR="00B103BA" w:rsidRPr="00F82F6E" w:rsidRDefault="00B103BA" w:rsidP="000E4CE6">
      <w:pPr>
        <w:rPr>
          <w:rFonts w:cs="Times New Roman"/>
        </w:rPr>
      </w:pPr>
    </w:p>
    <w:p w14:paraId="26D41169" w14:textId="3ECA51D4" w:rsidR="00B103BA" w:rsidRPr="00F82F6E" w:rsidRDefault="00B103BA" w:rsidP="00B103BA">
      <w:r w:rsidRPr="00F82F6E">
        <w:rPr>
          <w:b/>
        </w:rPr>
        <w:t>From:</w:t>
      </w:r>
      <w:r>
        <w:tab/>
      </w:r>
      <w:r>
        <w:tab/>
      </w:r>
      <w:r w:rsidR="00207EBD">
        <w:t>Alicia Maloy</w:t>
      </w:r>
      <w:r w:rsidRPr="00EA0B92">
        <w:t xml:space="preserve">, </w:t>
      </w:r>
      <w:r w:rsidR="00207EBD">
        <w:t>Senior Infrastructure Analyst</w:t>
      </w:r>
    </w:p>
    <w:p w14:paraId="30ACA9CF" w14:textId="77777777" w:rsidR="00B103BA" w:rsidRDefault="00B103BA" w:rsidP="00B103BA">
      <w:pPr>
        <w:ind w:left="1440"/>
        <w:rPr>
          <w:rFonts w:cs="Times New Roman"/>
        </w:rPr>
      </w:pPr>
      <w:r>
        <w:rPr>
          <w:rFonts w:cs="Times New Roman"/>
        </w:rPr>
        <w:t>Infrastructure</w:t>
      </w:r>
      <w:r w:rsidRPr="00F82F6E">
        <w:rPr>
          <w:rFonts w:cs="Times New Roman"/>
        </w:rPr>
        <w:t xml:space="preserve"> Division</w:t>
      </w:r>
    </w:p>
    <w:p w14:paraId="6AFB3AAB" w14:textId="72C43A3E" w:rsidR="003F51B1" w:rsidRPr="00EA0B92" w:rsidRDefault="003F51B1" w:rsidP="003F51B1">
      <w:pPr>
        <w:tabs>
          <w:tab w:val="left" w:pos="1440"/>
          <w:tab w:val="right" w:pos="9360"/>
        </w:tabs>
        <w:spacing w:before="240"/>
        <w:jc w:val="both"/>
        <w:rPr>
          <w:rFonts w:cs="Times New Roman"/>
          <w:b/>
        </w:rPr>
      </w:pPr>
      <w:r w:rsidRPr="00EA0B92">
        <w:rPr>
          <w:rFonts w:cs="Times New Roman"/>
          <w:b/>
        </w:rPr>
        <w:t>Date:</w:t>
      </w:r>
      <w:r w:rsidRPr="00EA0B92">
        <w:rPr>
          <w:rFonts w:cs="Times New Roman"/>
        </w:rPr>
        <w:t xml:space="preserve">  </w:t>
      </w:r>
      <w:r w:rsidRPr="00EA0B92">
        <w:rPr>
          <w:rFonts w:cs="Times New Roman"/>
        </w:rPr>
        <w:tab/>
      </w:r>
      <w:r w:rsidR="00207EBD">
        <w:rPr>
          <w:rFonts w:cs="Times New Roman"/>
        </w:rPr>
        <w:t>August 2</w:t>
      </w:r>
      <w:r w:rsidR="00B13AC1">
        <w:rPr>
          <w:rFonts w:cs="Times New Roman"/>
        </w:rPr>
        <w:t>5</w:t>
      </w:r>
      <w:r w:rsidR="00207EBD">
        <w:rPr>
          <w:rFonts w:cs="Times New Roman"/>
        </w:rPr>
        <w:t>, 2020</w:t>
      </w:r>
    </w:p>
    <w:p w14:paraId="736CA677" w14:textId="1B34F03F" w:rsidR="003F51B1" w:rsidRPr="00EA0B92" w:rsidRDefault="003F51B1" w:rsidP="00F01FFF">
      <w:pPr>
        <w:tabs>
          <w:tab w:val="left" w:pos="1440"/>
        </w:tabs>
        <w:spacing w:before="240"/>
        <w:ind w:left="1440" w:hanging="1440"/>
        <w:jc w:val="both"/>
        <w:rPr>
          <w:rFonts w:cs="Times New Roman"/>
          <w:i/>
        </w:rPr>
      </w:pPr>
      <w:r w:rsidRPr="00EA0B92">
        <w:rPr>
          <w:rFonts w:cs="Times New Roman"/>
          <w:b/>
        </w:rPr>
        <w:t>Subject:</w:t>
      </w:r>
      <w:r w:rsidRPr="00EA0B92">
        <w:rPr>
          <w:rFonts w:cs="Times New Roman"/>
          <w:b/>
        </w:rPr>
        <w:tab/>
        <w:t xml:space="preserve">Docket </w:t>
      </w:r>
      <w:r w:rsidR="00B70DB0" w:rsidRPr="0030163B">
        <w:rPr>
          <w:rFonts w:cs="Times New Roman"/>
          <w:b/>
        </w:rPr>
        <w:t>No</w:t>
      </w:r>
      <w:r w:rsidR="00B70DB0" w:rsidRPr="001318EF">
        <w:rPr>
          <w:rFonts w:cs="Times New Roman"/>
          <w:b/>
        </w:rPr>
        <w:t>.</w:t>
      </w:r>
      <w:r w:rsidR="00207EBD">
        <w:rPr>
          <w:rFonts w:cs="Times New Roman"/>
          <w:b/>
        </w:rPr>
        <w:t xml:space="preserve"> 48350</w:t>
      </w:r>
      <w:r w:rsidRPr="00EA0B92">
        <w:rPr>
          <w:rFonts w:cs="Times New Roman"/>
        </w:rPr>
        <w:t xml:space="preserve">, </w:t>
      </w:r>
      <w:r w:rsidRPr="00EA0B92">
        <w:rPr>
          <w:rFonts w:cs="Times New Roman"/>
          <w:i/>
        </w:rPr>
        <w:t xml:space="preserve">Application of </w:t>
      </w:r>
      <w:r w:rsidR="007476E8">
        <w:rPr>
          <w:rFonts w:cs="Times New Roman"/>
          <w:i/>
        </w:rPr>
        <w:t>the City of Dayton</w:t>
      </w:r>
      <w:r w:rsidRPr="00EA0B92">
        <w:rPr>
          <w:rFonts w:cs="Times New Roman"/>
          <w:i/>
        </w:rPr>
        <w:t xml:space="preserve"> </w:t>
      </w:r>
      <w:r w:rsidR="007476E8">
        <w:rPr>
          <w:rFonts w:cs="Times New Roman"/>
          <w:i/>
        </w:rPr>
        <w:t>for</w:t>
      </w:r>
      <w:r w:rsidRPr="00EA0B92">
        <w:rPr>
          <w:rFonts w:cs="Times New Roman"/>
          <w:i/>
        </w:rPr>
        <w:t xml:space="preserve"> Certificate</w:t>
      </w:r>
      <w:r w:rsidRPr="001B2628">
        <w:rPr>
          <w:rFonts w:cs="Times New Roman"/>
          <w:i/>
        </w:rPr>
        <w:t>s</w:t>
      </w:r>
      <w:r w:rsidRPr="00EA0B92">
        <w:rPr>
          <w:rFonts w:cs="Times New Roman"/>
          <w:i/>
        </w:rPr>
        <w:t xml:space="preserve"> of Convenience and Necessity in </w:t>
      </w:r>
      <w:r w:rsidR="007476E8">
        <w:rPr>
          <w:rFonts w:cs="Times New Roman"/>
          <w:i/>
        </w:rPr>
        <w:t>Liberty</w:t>
      </w:r>
      <w:r w:rsidR="00F01FFF">
        <w:rPr>
          <w:rFonts w:cs="Times New Roman"/>
          <w:i/>
        </w:rPr>
        <w:t xml:space="preserve"> and Harris</w:t>
      </w:r>
      <w:r w:rsidRPr="00EA0B92">
        <w:rPr>
          <w:rFonts w:cs="Times New Roman"/>
          <w:i/>
        </w:rPr>
        <w:t xml:space="preserve"> Count</w:t>
      </w:r>
      <w:r w:rsidR="00F01FFF">
        <w:rPr>
          <w:rFonts w:cs="Times New Roman"/>
          <w:i/>
        </w:rPr>
        <w:t>ies</w:t>
      </w:r>
      <w:r w:rsidRPr="00EA0B92">
        <w:rPr>
          <w:rFonts w:cs="Times New Roman"/>
          <w:i/>
        </w:rPr>
        <w:t xml:space="preserve"> </w:t>
      </w:r>
    </w:p>
    <w:p w14:paraId="2A3B1652" w14:textId="77777777" w:rsidR="003F51B1" w:rsidRPr="00EA0B92" w:rsidRDefault="003F51B1" w:rsidP="003F51B1">
      <w:pPr>
        <w:tabs>
          <w:tab w:val="left" w:pos="1440"/>
        </w:tabs>
        <w:ind w:left="1440" w:hanging="1440"/>
        <w:jc w:val="both"/>
        <w:rPr>
          <w:rFonts w:cs="Times New Roman"/>
        </w:rPr>
      </w:pPr>
    </w:p>
    <w:p w14:paraId="37D421A1" w14:textId="3CB72B89" w:rsidR="003F51B1" w:rsidRPr="00CE1637" w:rsidRDefault="003F51B1" w:rsidP="003F51B1">
      <w:pPr>
        <w:autoSpaceDE w:val="0"/>
        <w:autoSpaceDN w:val="0"/>
        <w:adjustRightInd w:val="0"/>
        <w:jc w:val="both"/>
        <w:rPr>
          <w:rFonts w:cs="Times New Roman"/>
          <w:bCs/>
        </w:rPr>
      </w:pPr>
      <w:r w:rsidRPr="00EA0B92">
        <w:rPr>
          <w:rFonts w:cs="Times New Roman"/>
        </w:rPr>
        <w:t>On</w:t>
      </w:r>
      <w:r w:rsidR="007476E8">
        <w:rPr>
          <w:rFonts w:cs="Times New Roman"/>
        </w:rPr>
        <w:t xml:space="preserve"> May 8, 2018</w:t>
      </w:r>
      <w:r w:rsidRPr="00EA0B92">
        <w:rPr>
          <w:rFonts w:cs="Times New Roman"/>
        </w:rPr>
        <w:t xml:space="preserve">, </w:t>
      </w:r>
      <w:r w:rsidR="007476E8">
        <w:rPr>
          <w:rFonts w:cs="Times New Roman"/>
        </w:rPr>
        <w:t xml:space="preserve">the City of Dayton (Dayton) </w:t>
      </w:r>
      <w:r w:rsidRPr="00EA0B92">
        <w:rPr>
          <w:rFonts w:cs="Times New Roman"/>
        </w:rPr>
        <w:t>filed with the Publi</w:t>
      </w:r>
      <w:r>
        <w:rPr>
          <w:rFonts w:cs="Times New Roman"/>
        </w:rPr>
        <w:t>c Utility Commission of Texas (</w:t>
      </w:r>
      <w:r w:rsidRPr="00EA0B92">
        <w:rPr>
          <w:rFonts w:cs="Times New Roman"/>
          <w:bCs/>
        </w:rPr>
        <w:t xml:space="preserve">Commission) an application </w:t>
      </w:r>
      <w:r w:rsidR="007476E8">
        <w:rPr>
          <w:rFonts w:cs="Times New Roman"/>
          <w:bCs/>
        </w:rPr>
        <w:t>for a water and a sewer</w:t>
      </w:r>
      <w:r w:rsidRPr="006A2ED2">
        <w:rPr>
          <w:rFonts w:cs="Times New Roman"/>
        </w:rPr>
        <w:t xml:space="preserve"> </w:t>
      </w:r>
      <w:r>
        <w:rPr>
          <w:rFonts w:cs="Times New Roman"/>
        </w:rPr>
        <w:t>C</w:t>
      </w:r>
      <w:r w:rsidRPr="006A2ED2">
        <w:rPr>
          <w:rFonts w:cs="Times New Roman"/>
        </w:rPr>
        <w:t>ertificate</w:t>
      </w:r>
      <w:r>
        <w:rPr>
          <w:rFonts w:cs="Times New Roman"/>
        </w:rPr>
        <w:t xml:space="preserve"> of Convenience and N</w:t>
      </w:r>
      <w:r w:rsidRPr="006A2ED2">
        <w:rPr>
          <w:rFonts w:cs="Times New Roman"/>
        </w:rPr>
        <w:t>ecessity</w:t>
      </w:r>
      <w:r w:rsidR="00AE0761">
        <w:rPr>
          <w:rFonts w:cs="Times New Roman"/>
        </w:rPr>
        <w:t xml:space="preserve"> (CCN)</w:t>
      </w:r>
      <w:r w:rsidRPr="006A2ED2">
        <w:rPr>
          <w:rFonts w:cs="Times New Roman"/>
        </w:rPr>
        <w:t xml:space="preserve"> </w:t>
      </w:r>
      <w:r w:rsidRPr="00EA0B92">
        <w:rPr>
          <w:rFonts w:cs="Times New Roman"/>
        </w:rPr>
        <w:t xml:space="preserve">in </w:t>
      </w:r>
      <w:r w:rsidR="007476E8">
        <w:rPr>
          <w:rFonts w:cs="Times New Roman"/>
        </w:rPr>
        <w:t>Liberty</w:t>
      </w:r>
      <w:r w:rsidR="00160A98">
        <w:rPr>
          <w:rFonts w:cs="Times New Roman"/>
        </w:rPr>
        <w:t xml:space="preserve"> and Harris</w:t>
      </w:r>
      <w:r w:rsidRPr="00EA0B92">
        <w:rPr>
          <w:rFonts w:cs="Times New Roman"/>
        </w:rPr>
        <w:t xml:space="preserve"> Count</w:t>
      </w:r>
      <w:r w:rsidR="00160A98">
        <w:rPr>
          <w:rFonts w:cs="Times New Roman"/>
        </w:rPr>
        <w:t>ies</w:t>
      </w:r>
      <w:r w:rsidRPr="00EA0B92">
        <w:rPr>
          <w:rFonts w:cs="Times New Roman"/>
        </w:rPr>
        <w:t xml:space="preserve">, Texas pursuant to Texas Water Code </w:t>
      </w:r>
      <w:r w:rsidR="009E1C4E">
        <w:rPr>
          <w:rFonts w:cs="Times New Roman"/>
        </w:rPr>
        <w:t>(</w:t>
      </w:r>
      <w:r w:rsidR="009E1C4E" w:rsidRPr="00EA0B92">
        <w:rPr>
          <w:rFonts w:cs="Times New Roman"/>
        </w:rPr>
        <w:t xml:space="preserve">TWC) </w:t>
      </w:r>
      <w:r w:rsidRPr="00EA0B92">
        <w:rPr>
          <w:rFonts w:cs="Times New Roman"/>
        </w:rPr>
        <w:t>§§ 13.242 to 13.250</w:t>
      </w:r>
      <w:r w:rsidR="009C201A">
        <w:rPr>
          <w:rFonts w:cs="Times New Roman"/>
        </w:rPr>
        <w:t xml:space="preserve"> </w:t>
      </w:r>
      <w:r w:rsidRPr="00EA0B92">
        <w:rPr>
          <w:rFonts w:cs="Times New Roman"/>
        </w:rPr>
        <w:t xml:space="preserve">and 16 </w:t>
      </w:r>
      <w:r w:rsidR="008C3449" w:rsidRPr="00EA0B92">
        <w:rPr>
          <w:rFonts w:cs="Times New Roman"/>
        </w:rPr>
        <w:t>Tex</w:t>
      </w:r>
      <w:r w:rsidR="008C3449">
        <w:rPr>
          <w:rFonts w:cs="Times New Roman"/>
        </w:rPr>
        <w:t>as</w:t>
      </w:r>
      <w:r w:rsidR="008C3449" w:rsidRPr="00EA0B92">
        <w:rPr>
          <w:rFonts w:cs="Times New Roman"/>
        </w:rPr>
        <w:t xml:space="preserve"> </w:t>
      </w:r>
      <w:r w:rsidR="008C3449">
        <w:rPr>
          <w:rFonts w:cs="Times New Roman"/>
        </w:rPr>
        <w:t xml:space="preserve">Administrative Code </w:t>
      </w:r>
      <w:r w:rsidR="009E1C4E">
        <w:rPr>
          <w:rFonts w:cs="Times New Roman"/>
        </w:rPr>
        <w:t>(TAC)</w:t>
      </w:r>
      <w:r>
        <w:rPr>
          <w:rFonts w:cs="Times New Roman"/>
        </w:rPr>
        <w:t xml:space="preserve"> </w:t>
      </w:r>
      <w:r w:rsidRPr="007476E8">
        <w:rPr>
          <w:rFonts w:cs="Times New Roman"/>
        </w:rPr>
        <w:t xml:space="preserve">§§ </w:t>
      </w:r>
      <w:r w:rsidR="008A4317" w:rsidRPr="007476E8">
        <w:rPr>
          <w:rFonts w:cs="Times New Roman"/>
        </w:rPr>
        <w:t>24.225 to 24.237</w:t>
      </w:r>
      <w:r w:rsidR="00EB5DC1">
        <w:rPr>
          <w:rFonts w:cs="Times New Roman"/>
        </w:rPr>
        <w:t>.</w:t>
      </w:r>
      <w:r w:rsidRPr="007476E8">
        <w:rPr>
          <w:rFonts w:cs="Times New Roman"/>
        </w:rPr>
        <w:t xml:space="preserve">  </w:t>
      </w:r>
      <w:r w:rsidR="007476E8">
        <w:rPr>
          <w:rFonts w:cs="Times New Roman"/>
          <w:bCs/>
        </w:rPr>
        <w:t xml:space="preserve">The </w:t>
      </w:r>
      <w:r w:rsidR="008B6EEF">
        <w:rPr>
          <w:rFonts w:cs="Times New Roman"/>
          <w:bCs/>
        </w:rPr>
        <w:t xml:space="preserve">original </w:t>
      </w:r>
      <w:r w:rsidR="007476E8">
        <w:rPr>
          <w:rFonts w:cs="Times New Roman"/>
          <w:bCs/>
        </w:rPr>
        <w:t>requested area include</w:t>
      </w:r>
      <w:r w:rsidR="00B93671">
        <w:rPr>
          <w:rFonts w:cs="Times New Roman"/>
          <w:bCs/>
        </w:rPr>
        <w:t>d</w:t>
      </w:r>
      <w:r w:rsidR="007476E8">
        <w:rPr>
          <w:rFonts w:cs="Times New Roman"/>
          <w:bCs/>
        </w:rPr>
        <w:t xml:space="preserve"> approximately </w:t>
      </w:r>
      <w:r w:rsidR="00B93671" w:rsidRPr="00B93671">
        <w:t>80,045</w:t>
      </w:r>
      <w:r w:rsidR="007476E8" w:rsidRPr="00B93671">
        <w:rPr>
          <w:rFonts w:cs="Times New Roman"/>
          <w:bCs/>
        </w:rPr>
        <w:t xml:space="preserve"> acres and </w:t>
      </w:r>
      <w:r w:rsidR="00B93671" w:rsidRPr="00B93671">
        <w:t>1,080</w:t>
      </w:r>
      <w:r w:rsidR="007476E8" w:rsidRPr="00B93671">
        <w:rPr>
          <w:rFonts w:cs="Times New Roman"/>
          <w:bCs/>
        </w:rPr>
        <w:t xml:space="preserve"> </w:t>
      </w:r>
      <w:r w:rsidR="007476E8">
        <w:rPr>
          <w:rFonts w:cs="Times New Roman"/>
          <w:bCs/>
        </w:rPr>
        <w:t>connections.</w:t>
      </w:r>
      <w:r w:rsidR="00FD3731">
        <w:rPr>
          <w:rFonts w:cs="Times New Roman"/>
          <w:bCs/>
        </w:rPr>
        <w:t xml:space="preserve">  </w:t>
      </w:r>
      <w:r w:rsidR="00CC4BAD">
        <w:rPr>
          <w:rFonts w:cs="Times New Roman"/>
          <w:bCs/>
        </w:rPr>
        <w:t xml:space="preserve">At this time, </w:t>
      </w:r>
      <w:r w:rsidR="00B3643B">
        <w:rPr>
          <w:rFonts w:cs="Times New Roman"/>
          <w:bCs/>
        </w:rPr>
        <w:t>Dayton</w:t>
      </w:r>
      <w:r w:rsidR="00CC4BAD">
        <w:rPr>
          <w:rFonts w:cs="Times New Roman"/>
          <w:bCs/>
        </w:rPr>
        <w:t>’s</w:t>
      </w:r>
      <w:r w:rsidR="00AE0761">
        <w:rPr>
          <w:rFonts w:cs="Times New Roman"/>
          <w:bCs/>
        </w:rPr>
        <w:t xml:space="preserve"> updated</w:t>
      </w:r>
      <w:r w:rsidR="00CC4BAD">
        <w:rPr>
          <w:rFonts w:cs="Times New Roman"/>
          <w:bCs/>
        </w:rPr>
        <w:t xml:space="preserve"> requested area includes </w:t>
      </w:r>
      <w:r w:rsidR="00FD3731">
        <w:rPr>
          <w:rFonts w:cs="Times New Roman"/>
          <w:bCs/>
        </w:rPr>
        <w:t>14,950 acres.</w:t>
      </w:r>
    </w:p>
    <w:p w14:paraId="758F2BC6" w14:textId="6670CFE2" w:rsidR="00786DF4" w:rsidRPr="009F2F27" w:rsidRDefault="00B77D62" w:rsidP="00C2653B">
      <w:pPr>
        <w:spacing w:before="240"/>
        <w:jc w:val="both"/>
        <w:rPr>
          <w:rFonts w:cs="Times New Roman"/>
        </w:rPr>
      </w:pPr>
      <w:bookmarkStart w:id="1" w:name="_Hlk48917310"/>
      <w:r w:rsidRPr="009F2F27">
        <w:rPr>
          <w:rFonts w:cs="Times New Roman"/>
        </w:rPr>
        <w:t>Staff ha</w:t>
      </w:r>
      <w:r w:rsidR="009F2F27" w:rsidRPr="009F2F27">
        <w:rPr>
          <w:rFonts w:cs="Times New Roman"/>
          <w:bCs/>
        </w:rPr>
        <w:t xml:space="preserve">s reviewed </w:t>
      </w:r>
      <w:r w:rsidR="00B93671">
        <w:rPr>
          <w:rFonts w:cs="Times New Roman"/>
          <w:bCs/>
        </w:rPr>
        <w:t>Dayton’s supplemental i</w:t>
      </w:r>
      <w:r w:rsidRPr="009F2F27">
        <w:rPr>
          <w:rFonts w:cs="Times New Roman"/>
          <w:bCs/>
        </w:rPr>
        <w:t xml:space="preserve">nformation </w:t>
      </w:r>
      <w:r w:rsidR="00060F57">
        <w:rPr>
          <w:rFonts w:cs="Times New Roman"/>
          <w:bCs/>
        </w:rPr>
        <w:t>filed</w:t>
      </w:r>
      <w:r w:rsidRPr="009F2F27">
        <w:rPr>
          <w:rFonts w:cs="Times New Roman"/>
          <w:bCs/>
        </w:rPr>
        <w:t xml:space="preserve"> </w:t>
      </w:r>
      <w:r w:rsidR="00060F57">
        <w:rPr>
          <w:rFonts w:cs="Times New Roman"/>
          <w:bCs/>
        </w:rPr>
        <w:t xml:space="preserve">on May 10, 2019, </w:t>
      </w:r>
      <w:r w:rsidR="0086129F">
        <w:rPr>
          <w:rFonts w:cs="Times New Roman"/>
          <w:bCs/>
        </w:rPr>
        <w:t>July 10, 2019</w:t>
      </w:r>
      <w:r w:rsidR="0047577B">
        <w:rPr>
          <w:rFonts w:cs="Times New Roman"/>
          <w:bCs/>
        </w:rPr>
        <w:t>, August 28, 2019, March 25, 2020,</w:t>
      </w:r>
      <w:r w:rsidR="0086129F">
        <w:rPr>
          <w:rFonts w:cs="Times New Roman"/>
          <w:bCs/>
        </w:rPr>
        <w:t xml:space="preserve"> and July 27, 20</w:t>
      </w:r>
      <w:r w:rsidR="0047577B">
        <w:rPr>
          <w:rFonts w:cs="Times New Roman"/>
          <w:bCs/>
        </w:rPr>
        <w:t>20</w:t>
      </w:r>
      <w:r w:rsidR="0086129F">
        <w:rPr>
          <w:rFonts w:cs="Times New Roman"/>
          <w:bCs/>
        </w:rPr>
        <w:t xml:space="preserve"> </w:t>
      </w:r>
      <w:r w:rsidR="00786DF4" w:rsidRPr="009F2F27">
        <w:rPr>
          <w:rFonts w:cs="Times New Roman"/>
          <w:bCs/>
        </w:rPr>
        <w:t>and recommends</w:t>
      </w:r>
      <w:r w:rsidR="00497FD1">
        <w:rPr>
          <w:rFonts w:cs="Times New Roman"/>
          <w:bCs/>
        </w:rPr>
        <w:t xml:space="preserve"> that</w:t>
      </w:r>
      <w:r w:rsidR="00786DF4" w:rsidRPr="009F2F27">
        <w:rPr>
          <w:rFonts w:cs="Times New Roman"/>
          <w:bCs/>
        </w:rPr>
        <w:t xml:space="preserve"> the application be deemed </w:t>
      </w:r>
      <w:r w:rsidR="00B93671">
        <w:rPr>
          <w:rFonts w:cs="Times New Roman"/>
        </w:rPr>
        <w:t>d</w:t>
      </w:r>
      <w:r w:rsidR="00786DF4" w:rsidRPr="009F2F27">
        <w:rPr>
          <w:rFonts w:cs="Times New Roman"/>
        </w:rPr>
        <w:t>eficien</w:t>
      </w:r>
      <w:r w:rsidR="00B93671">
        <w:rPr>
          <w:rFonts w:cs="Times New Roman"/>
        </w:rPr>
        <w:t xml:space="preserve">t </w:t>
      </w:r>
      <w:bookmarkEnd w:id="1"/>
      <w:r w:rsidR="00497FD1">
        <w:rPr>
          <w:rFonts w:cs="Times New Roman"/>
        </w:rPr>
        <w:t>for the reasons</w:t>
      </w:r>
      <w:r w:rsidR="00060F57">
        <w:rPr>
          <w:rFonts w:cs="Times New Roman"/>
        </w:rPr>
        <w:t xml:space="preserve"> </w:t>
      </w:r>
      <w:r w:rsidR="00B93671">
        <w:rPr>
          <w:rFonts w:cs="Times New Roman"/>
        </w:rPr>
        <w:t>d</w:t>
      </w:r>
      <w:r w:rsidR="00786DF4" w:rsidRPr="009F2F27">
        <w:rPr>
          <w:rFonts w:cs="Times New Roman"/>
        </w:rPr>
        <w:t>etailed below:</w:t>
      </w:r>
    </w:p>
    <w:p w14:paraId="108F52EE" w14:textId="77777777" w:rsidR="00B77D62" w:rsidRPr="009F2F27" w:rsidRDefault="00B77D62" w:rsidP="00304126">
      <w:pPr>
        <w:jc w:val="both"/>
        <w:rPr>
          <w:rFonts w:cs="Times New Roman"/>
          <w:highlight w:val="yellow"/>
        </w:rPr>
      </w:pPr>
    </w:p>
    <w:p w14:paraId="78C0CCF5" w14:textId="77777777" w:rsidR="001B2628" w:rsidRDefault="001B2628" w:rsidP="001B2628">
      <w:r w:rsidRPr="009C544E">
        <w:rPr>
          <w:u w:val="single"/>
        </w:rPr>
        <w:t>Mapping &amp; Need for Service Content</w:t>
      </w:r>
      <w:r>
        <w:t>:</w:t>
      </w:r>
    </w:p>
    <w:p w14:paraId="1783BA68" w14:textId="77777777" w:rsidR="001B2628" w:rsidRDefault="001B2628" w:rsidP="001B2628">
      <w:pPr>
        <w:pStyle w:val="ListParagraph"/>
        <w:jc w:val="both"/>
      </w:pPr>
    </w:p>
    <w:p w14:paraId="02336096" w14:textId="4A7DD4B1" w:rsidR="0046796E" w:rsidRDefault="001B2628" w:rsidP="001B2628">
      <w:pPr>
        <w:pStyle w:val="ListParagraph"/>
        <w:ind w:left="0"/>
        <w:jc w:val="both"/>
      </w:pPr>
      <w:bookmarkStart w:id="2" w:name="_Hlk48892844"/>
      <w:r>
        <w:t xml:space="preserve">On May 10, 2019, </w:t>
      </w:r>
      <w:r w:rsidR="00497FD1">
        <w:t>Dayton</w:t>
      </w:r>
      <w:r>
        <w:t xml:space="preserve"> amended </w:t>
      </w:r>
      <w:r w:rsidR="00497FD1">
        <w:t>its</w:t>
      </w:r>
      <w:r>
        <w:t xml:space="preserve"> application by filing revised maps and digital mapping data to remove Aqua Texas Inc</w:t>
      </w:r>
      <w:r w:rsidR="00497FD1">
        <w:t>.</w:t>
      </w:r>
      <w:r>
        <w:t xml:space="preserve">’s settlement tracts from </w:t>
      </w:r>
      <w:r w:rsidR="005F4D04">
        <w:t>its</w:t>
      </w:r>
      <w:r>
        <w:t xml:space="preserve"> requested area. Since this date, </w:t>
      </w:r>
      <w:r w:rsidR="0046796E">
        <w:t xml:space="preserve">Dayton </w:t>
      </w:r>
      <w:r>
        <w:t xml:space="preserve">has not provided adequate mapping documentation </w:t>
      </w:r>
      <w:r w:rsidR="00010F32">
        <w:t xml:space="preserve">to </w:t>
      </w:r>
      <w:r>
        <w:t>clearly identify the location of each landowner opt-out request</w:t>
      </w:r>
      <w:r w:rsidR="00602117">
        <w:t xml:space="preserve"> or </w:t>
      </w:r>
      <w:r w:rsidR="000971A1">
        <w:t xml:space="preserve">provided </w:t>
      </w:r>
      <w:r>
        <w:t>a</w:t>
      </w:r>
      <w:r w:rsidR="00602117">
        <w:t>n</w:t>
      </w:r>
      <w:r>
        <w:t xml:space="preserve"> updated requested area</w:t>
      </w:r>
      <w:r w:rsidR="000971A1">
        <w:t xml:space="preserve"> </w:t>
      </w:r>
      <w:r w:rsidR="00B91BD8">
        <w:t xml:space="preserve">that </w:t>
      </w:r>
      <w:r w:rsidR="000971A1">
        <w:t>remov</w:t>
      </w:r>
      <w:r w:rsidR="00B91BD8">
        <w:t>es</w:t>
      </w:r>
      <w:r w:rsidR="000971A1">
        <w:t xml:space="preserve"> overlaps with existing CCNs</w:t>
      </w:r>
      <w:r>
        <w:t>.</w:t>
      </w:r>
      <w:r w:rsidR="00FD7CCF">
        <w:rPr>
          <w:rStyle w:val="FootnoteReference"/>
        </w:rPr>
        <w:footnoteReference w:id="1"/>
      </w:r>
      <w:r>
        <w:t xml:space="preserve">  Therefore, </w:t>
      </w:r>
      <w:r w:rsidRPr="009749DF">
        <w:t>Staff is unable to determ</w:t>
      </w:r>
      <w:r>
        <w:t>ine if each landowner opt-out request w</w:t>
      </w:r>
      <w:r w:rsidR="00B91BD8">
        <w:t>as</w:t>
      </w:r>
      <w:r>
        <w:t xml:space="preserve"> accurately removed from Dayton’s updated requested area.  </w:t>
      </w:r>
    </w:p>
    <w:p w14:paraId="7503959D" w14:textId="77777777" w:rsidR="0046796E" w:rsidRDefault="0046796E" w:rsidP="001B2628">
      <w:pPr>
        <w:pStyle w:val="ListParagraph"/>
        <w:ind w:left="0"/>
        <w:jc w:val="both"/>
      </w:pPr>
    </w:p>
    <w:p w14:paraId="127ACA61" w14:textId="690820BE" w:rsidR="0046796E" w:rsidRDefault="008B6EEF" w:rsidP="001B2628">
      <w:pPr>
        <w:pStyle w:val="ListParagraph"/>
        <w:ind w:left="0"/>
        <w:jc w:val="both"/>
      </w:pPr>
      <w:r>
        <w:t>In addition,</w:t>
      </w:r>
      <w:r w:rsidR="001B2628">
        <w:t xml:space="preserve"> </w:t>
      </w:r>
      <w:r w:rsidR="003D7DAA">
        <w:t>Dayton</w:t>
      </w:r>
      <w:r w:rsidR="001B2628">
        <w:t xml:space="preserve"> has not provided adequate documentation </w:t>
      </w:r>
      <w:r>
        <w:t xml:space="preserve">to </w:t>
      </w:r>
      <w:r w:rsidR="001B2628">
        <w:t xml:space="preserve">clearly show how discrepancies between the total acreage requested in each landowner’s opt-out request </w:t>
      </w:r>
      <w:r>
        <w:t>and</w:t>
      </w:r>
      <w:r w:rsidR="001B2628">
        <w:t xml:space="preserve"> the actual total acreage for each landowner’s tract of land</w:t>
      </w:r>
      <w:r w:rsidR="00FD7CCF">
        <w:t xml:space="preserve"> shown </w:t>
      </w:r>
      <w:r w:rsidR="00183EF5">
        <w:t xml:space="preserve">in </w:t>
      </w:r>
      <w:r w:rsidR="00FD7CCF">
        <w:t xml:space="preserve">the </w:t>
      </w:r>
      <w:r w:rsidR="00183EF5">
        <w:t>property rolls and parcel data</w:t>
      </w:r>
      <w:r w:rsidR="00FD7CCF">
        <w:t xml:space="preserve"> maintained by Liberty Central Appraisal District </w:t>
      </w:r>
      <w:r w:rsidR="00183EF5">
        <w:t xml:space="preserve">(LCAD) </w:t>
      </w:r>
      <w:r w:rsidR="00FD7CCF">
        <w:t>and</w:t>
      </w:r>
      <w:r w:rsidR="003C2B76">
        <w:t xml:space="preserve"> removed</w:t>
      </w:r>
      <w:r w:rsidR="001B2628">
        <w:t xml:space="preserve"> from the updated requested area</w:t>
      </w:r>
      <w:r>
        <w:t xml:space="preserve"> were resolved</w:t>
      </w:r>
      <w:r w:rsidR="001B2628">
        <w:t>.</w:t>
      </w:r>
      <w:r w:rsidR="00867E97">
        <w:t xml:space="preserve">  </w:t>
      </w:r>
      <w:r w:rsidR="00ED42B7">
        <w:t>Often</w:t>
      </w:r>
      <w:r w:rsidR="009E4E95">
        <w:t>,</w:t>
      </w:r>
      <w:r w:rsidR="00ED42B7">
        <w:t xml:space="preserve"> the total acreage amount requested in the landowner opt-out request does not closely match the LCAD parcel data.</w:t>
      </w:r>
    </w:p>
    <w:p w14:paraId="601AB1A8" w14:textId="77777777" w:rsidR="0046796E" w:rsidRDefault="0046796E" w:rsidP="001B2628">
      <w:pPr>
        <w:pStyle w:val="ListParagraph"/>
        <w:ind w:left="0"/>
        <w:jc w:val="both"/>
      </w:pPr>
    </w:p>
    <w:p w14:paraId="252E667F" w14:textId="31FDC468" w:rsidR="00FD7CCF" w:rsidRDefault="008B6EEF" w:rsidP="001B2628">
      <w:pPr>
        <w:pStyle w:val="ListParagraph"/>
        <w:ind w:left="0"/>
        <w:jc w:val="both"/>
      </w:pPr>
      <w:r>
        <w:t>Furthermore,</w:t>
      </w:r>
      <w:r w:rsidR="001B2628">
        <w:t xml:space="preserve"> </w:t>
      </w:r>
      <w:r w:rsidR="003D7DAA">
        <w:t xml:space="preserve">Dayton </w:t>
      </w:r>
      <w:r w:rsidR="001B2628">
        <w:t>has not provided adequate documentation detailing how the mapping discrepancies between the original landowner’s opt</w:t>
      </w:r>
      <w:r w:rsidR="0046796E">
        <w:t>-</w:t>
      </w:r>
      <w:r w:rsidR="001B2628">
        <w:t xml:space="preserve">out requests were resolved in comparison to the responses Dayton received for the “nonconforming opt-out requests.”  </w:t>
      </w:r>
    </w:p>
    <w:p w14:paraId="3900F402" w14:textId="77777777" w:rsidR="00FD7CCF" w:rsidRDefault="00FD7CCF" w:rsidP="001B2628">
      <w:pPr>
        <w:pStyle w:val="ListParagraph"/>
        <w:ind w:left="0"/>
        <w:jc w:val="both"/>
      </w:pPr>
    </w:p>
    <w:p w14:paraId="3392F4BC" w14:textId="0278A15A" w:rsidR="001B2628" w:rsidRDefault="00FD7CCF" w:rsidP="001B2628">
      <w:pPr>
        <w:pStyle w:val="ListParagraph"/>
        <w:ind w:left="0"/>
        <w:jc w:val="both"/>
      </w:pPr>
      <w:r>
        <w:t xml:space="preserve">Finally, </w:t>
      </w:r>
      <w:r w:rsidR="001B2628">
        <w:t>Staff is unable to determine if the entire requested area is located within Dayton’s city limit boundaries.  Therefore,</w:t>
      </w:r>
      <w:r w:rsidR="003D7DAA">
        <w:t xml:space="preserve"> Staff recommends that the </w:t>
      </w:r>
      <w:r w:rsidR="001B2628">
        <w:t xml:space="preserve">application and mapping documentation </w:t>
      </w:r>
      <w:r w:rsidR="003D7DAA">
        <w:t>continue to be found</w:t>
      </w:r>
      <w:r w:rsidR="001B2628">
        <w:t xml:space="preserve"> deficient.  </w:t>
      </w:r>
    </w:p>
    <w:bookmarkEnd w:id="2"/>
    <w:p w14:paraId="27C398AE" w14:textId="77777777" w:rsidR="001B2628" w:rsidRDefault="001B2628" w:rsidP="001B2628">
      <w:pPr>
        <w:pStyle w:val="ListParagraph"/>
        <w:ind w:left="0"/>
        <w:jc w:val="both"/>
      </w:pPr>
    </w:p>
    <w:p w14:paraId="15C51086" w14:textId="616887BA" w:rsidR="001B2628" w:rsidRDefault="005F4D04" w:rsidP="001B2628">
      <w:pPr>
        <w:pStyle w:val="ListParagraph"/>
        <w:ind w:left="0"/>
        <w:jc w:val="both"/>
      </w:pPr>
      <w:r>
        <w:t>Staff recommends that Dayton</w:t>
      </w:r>
      <w:r w:rsidR="001B2628">
        <w:t xml:space="preserve"> file the following items to resolve the mapping deficiencies and </w:t>
      </w:r>
      <w:r w:rsidR="00466AE4">
        <w:t>support</w:t>
      </w:r>
      <w:r w:rsidR="001B2628">
        <w:t xml:space="preserve"> </w:t>
      </w:r>
      <w:r w:rsidR="00466AE4">
        <w:t>the</w:t>
      </w:r>
      <w:r w:rsidR="001B2628">
        <w:t xml:space="preserve"> need for service within </w:t>
      </w:r>
      <w:r>
        <w:t>its</w:t>
      </w:r>
      <w:r w:rsidR="001B2628">
        <w:t xml:space="preserve"> updated requested area: </w:t>
      </w:r>
    </w:p>
    <w:p w14:paraId="441798D4" w14:textId="77777777" w:rsidR="001B2628" w:rsidRDefault="001B2628" w:rsidP="001B2628">
      <w:pPr>
        <w:pStyle w:val="ListParagraph"/>
        <w:jc w:val="both"/>
      </w:pPr>
    </w:p>
    <w:p w14:paraId="00294636" w14:textId="160D1ED9" w:rsidR="001B2628" w:rsidRPr="00352730" w:rsidRDefault="001F4FE3" w:rsidP="0023190C">
      <w:pPr>
        <w:pStyle w:val="ListParagraph"/>
        <w:widowControl/>
        <w:numPr>
          <w:ilvl w:val="0"/>
          <w:numId w:val="33"/>
        </w:numPr>
        <w:overflowPunct w:val="0"/>
        <w:jc w:val="both"/>
        <w:textAlignment w:val="baseline"/>
      </w:pPr>
      <w:r>
        <w:t>A</w:t>
      </w:r>
      <w:r w:rsidR="001B2628">
        <w:t xml:space="preserve">n </w:t>
      </w:r>
      <w:r w:rsidR="001B2628" w:rsidRPr="0056550F">
        <w:t>updated and corrected detailed map identifying the revised requested area after</w:t>
      </w:r>
      <w:r>
        <w:t xml:space="preserve"> </w:t>
      </w:r>
      <w:r w:rsidR="001B2628" w:rsidRPr="0056550F">
        <w:t>removing the tracts of land subject to each landowner’s opt</w:t>
      </w:r>
      <w:r w:rsidR="00CB0FC5">
        <w:t>-</w:t>
      </w:r>
      <w:r w:rsidR="001B2628" w:rsidRPr="0056550F">
        <w:t>out request in reference to</w:t>
      </w:r>
      <w:r>
        <w:t xml:space="preserve"> </w:t>
      </w:r>
      <w:r w:rsidR="001B2628" w:rsidRPr="0056550F">
        <w:t>verifiable</w:t>
      </w:r>
      <w:r w:rsidR="001B2628">
        <w:t xml:space="preserve"> </w:t>
      </w:r>
      <w:r w:rsidR="001B2628" w:rsidRPr="00352730">
        <w:t>man-made and natural landmarks such as roads, rivers, and railroads.</w:t>
      </w:r>
    </w:p>
    <w:p w14:paraId="4A7731AD" w14:textId="274A6C6B" w:rsidR="001B2628" w:rsidRPr="00A70219" w:rsidRDefault="003505F4" w:rsidP="001B2628">
      <w:pPr>
        <w:pStyle w:val="ListParagraph"/>
        <w:widowControl/>
        <w:numPr>
          <w:ilvl w:val="0"/>
          <w:numId w:val="31"/>
        </w:numPr>
        <w:overflowPunct w:val="0"/>
        <w:jc w:val="both"/>
        <w:textAlignment w:val="baseline"/>
      </w:pPr>
      <w:r>
        <w:t>Each tract of land should be identified</w:t>
      </w:r>
      <w:r w:rsidR="001B2628" w:rsidRPr="00A70219">
        <w:t xml:space="preserve"> </w:t>
      </w:r>
      <w:r w:rsidR="001B2628" w:rsidRPr="000A3B29">
        <w:t>by</w:t>
      </w:r>
      <w:r w:rsidR="001B2628" w:rsidRPr="00F059E2">
        <w:t xml:space="preserve"> the item numbers </w:t>
      </w:r>
      <w:r w:rsidR="00AE0761">
        <w:t xml:space="preserve">for the corresponding </w:t>
      </w:r>
      <w:r w:rsidR="000D1F47">
        <w:t xml:space="preserve">landowner’s </w:t>
      </w:r>
      <w:r w:rsidR="00AE0761">
        <w:t>opt</w:t>
      </w:r>
      <w:r w:rsidR="000D1F47">
        <w:t>-</w:t>
      </w:r>
      <w:r w:rsidR="00AE0761">
        <w:t xml:space="preserve">out request </w:t>
      </w:r>
      <w:r w:rsidR="001B2628" w:rsidRPr="00F059E2">
        <w:t>found in the Agency Interchange System</w:t>
      </w:r>
      <w:r w:rsidR="001B2628" w:rsidRPr="00ED1D7C">
        <w:t xml:space="preserve"> (AIS);</w:t>
      </w:r>
      <w:r w:rsidR="001B2628" w:rsidRPr="00A70219">
        <w:t xml:space="preserve"> </w:t>
      </w:r>
    </w:p>
    <w:p w14:paraId="59B98C32" w14:textId="0C96DAE0" w:rsidR="001B2628" w:rsidRPr="00F6369B" w:rsidRDefault="001B2628" w:rsidP="001B2628">
      <w:pPr>
        <w:pStyle w:val="ListParagraph"/>
        <w:widowControl/>
        <w:numPr>
          <w:ilvl w:val="0"/>
          <w:numId w:val="31"/>
        </w:numPr>
        <w:overflowPunct w:val="0"/>
        <w:jc w:val="both"/>
        <w:textAlignment w:val="baseline"/>
      </w:pPr>
      <w:r>
        <w:t xml:space="preserve">The requested area shown on this map should match the digital mapping data </w:t>
      </w:r>
      <w:r w:rsidR="00AE0761">
        <w:t xml:space="preserve">described below in item </w:t>
      </w:r>
      <w:r>
        <w:t>number 2</w:t>
      </w:r>
      <w:r w:rsidRPr="00F6369B">
        <w:t>; and</w:t>
      </w:r>
    </w:p>
    <w:p w14:paraId="3E4433EE" w14:textId="4839BDC0" w:rsidR="001B2628" w:rsidRPr="00F6369B" w:rsidRDefault="001B2628" w:rsidP="001B2628">
      <w:pPr>
        <w:pStyle w:val="ListParagraph"/>
        <w:widowControl/>
        <w:numPr>
          <w:ilvl w:val="0"/>
          <w:numId w:val="31"/>
        </w:numPr>
        <w:overflowPunct w:val="0"/>
        <w:jc w:val="both"/>
        <w:textAlignment w:val="baseline"/>
      </w:pPr>
      <w:r w:rsidRPr="00F6369B">
        <w:t>Each tract of land subject to each landowner’s opt</w:t>
      </w:r>
      <w:r w:rsidR="00CB0FC5">
        <w:t>-</w:t>
      </w:r>
      <w:r w:rsidRPr="00F6369B">
        <w:t xml:space="preserve">out request should </w:t>
      </w:r>
      <w:r>
        <w:t>match</w:t>
      </w:r>
      <w:r w:rsidRPr="00F6369B">
        <w:t xml:space="preserve"> the digital mapping data </w:t>
      </w:r>
      <w:r w:rsidR="00AE0761">
        <w:t xml:space="preserve">described below </w:t>
      </w:r>
      <w:r w:rsidRPr="00F6369B">
        <w:t xml:space="preserve">in </w:t>
      </w:r>
      <w:r w:rsidR="00AE0761">
        <w:t xml:space="preserve">item </w:t>
      </w:r>
      <w:r>
        <w:t>number 3</w:t>
      </w:r>
      <w:r w:rsidRPr="00F6369B">
        <w:t>.</w:t>
      </w:r>
    </w:p>
    <w:p w14:paraId="5988FC2A" w14:textId="77777777" w:rsidR="001B2628" w:rsidRDefault="001B2628" w:rsidP="001B2628">
      <w:pPr>
        <w:pStyle w:val="ListParagraph"/>
        <w:autoSpaceDE/>
        <w:autoSpaceDN/>
        <w:adjustRightInd/>
        <w:ind w:left="1440" w:hanging="1440"/>
        <w:jc w:val="both"/>
        <w:rPr>
          <w:b/>
        </w:rPr>
      </w:pPr>
    </w:p>
    <w:p w14:paraId="773EB4C4" w14:textId="7D4236FA" w:rsidR="001B2628" w:rsidRPr="0090565F" w:rsidRDefault="0096052B" w:rsidP="001B2628">
      <w:pPr>
        <w:pStyle w:val="ListParagraph"/>
        <w:widowControl/>
        <w:numPr>
          <w:ilvl w:val="0"/>
          <w:numId w:val="33"/>
        </w:numPr>
        <w:overflowPunct w:val="0"/>
        <w:jc w:val="both"/>
        <w:textAlignment w:val="baseline"/>
      </w:pPr>
      <w:bookmarkStart w:id="3" w:name="_Hlk25222397"/>
      <w:r>
        <w:t>U</w:t>
      </w:r>
      <w:r w:rsidR="001B2628" w:rsidRPr="0090565F">
        <w:t xml:space="preserve">pdated and corrected digital mapping data, which matches the requested area shown on the map </w:t>
      </w:r>
      <w:r w:rsidR="00AE0761">
        <w:t>described above</w:t>
      </w:r>
      <w:r w:rsidR="001B2628" w:rsidRPr="0090565F">
        <w:t xml:space="preserve"> in </w:t>
      </w:r>
      <w:r w:rsidR="00AE0761">
        <w:t xml:space="preserve">item </w:t>
      </w:r>
      <w:r w:rsidR="001B2628">
        <w:t>number 1,</w:t>
      </w:r>
      <w:r w:rsidR="001B2628" w:rsidRPr="0090565F">
        <w:t xml:space="preserve"> for the requested area provided in a polygon shapefile (SHP) format and georeferenced in NAD 83 Texas Statewide Mapping System (Meters). The digital mapping data must remove the following from the requested area:</w:t>
      </w:r>
    </w:p>
    <w:p w14:paraId="3BA9B76B" w14:textId="03AA69C3" w:rsidR="001B2628" w:rsidRDefault="001B2628" w:rsidP="000D1F47">
      <w:pPr>
        <w:numPr>
          <w:ilvl w:val="0"/>
          <w:numId w:val="29"/>
        </w:numPr>
        <w:tabs>
          <w:tab w:val="left" w:pos="2070"/>
        </w:tabs>
        <w:jc w:val="both"/>
      </w:pPr>
      <w:r>
        <w:t>The settlement tracts that match</w:t>
      </w:r>
      <w:r w:rsidRPr="007221AB">
        <w:t xml:space="preserve"> the maps</w:t>
      </w:r>
      <w:r>
        <w:t xml:space="preserve"> and digital mapping data</w:t>
      </w:r>
      <w:r w:rsidRPr="007221AB">
        <w:t xml:space="preserve"> filed and agreed upon with Aqua Texas</w:t>
      </w:r>
      <w:r w:rsidR="00AE0761">
        <w:t>,</w:t>
      </w:r>
      <w:r w:rsidRPr="007221AB">
        <w:t xml:space="preserve"> Inc</w:t>
      </w:r>
      <w:r>
        <w:t>.;</w:t>
      </w:r>
    </w:p>
    <w:p w14:paraId="78EE5338" w14:textId="77777777" w:rsidR="001B2628" w:rsidRDefault="001B2628" w:rsidP="001B2628">
      <w:pPr>
        <w:numPr>
          <w:ilvl w:val="0"/>
          <w:numId w:val="29"/>
        </w:numPr>
        <w:jc w:val="both"/>
      </w:pPr>
      <w:r>
        <w:t>All tracts of land identified in each landowner’s opt-out request filed with the Commission; and</w:t>
      </w:r>
    </w:p>
    <w:p w14:paraId="69FB72E4" w14:textId="77CC8567" w:rsidR="001B2628" w:rsidRDefault="001B2628" w:rsidP="001B2628">
      <w:pPr>
        <w:numPr>
          <w:ilvl w:val="0"/>
          <w:numId w:val="29"/>
        </w:numPr>
        <w:jc w:val="both"/>
      </w:pPr>
      <w:r>
        <w:t>The overlaps with all existing CCNs</w:t>
      </w:r>
      <w:r w:rsidR="0005031D">
        <w:t>,</w:t>
      </w:r>
      <w:r>
        <w:t xml:space="preserve"> including T &amp; W Water Service (CCN No. 12892) and Woodland Hills Water LLC (CCN No. 12388).</w:t>
      </w:r>
      <w:bookmarkStart w:id="4" w:name="_Hlk25228049"/>
      <w:bookmarkEnd w:id="3"/>
    </w:p>
    <w:p w14:paraId="6E73963A" w14:textId="77777777" w:rsidR="001B2628" w:rsidRDefault="001B2628" w:rsidP="001B2628"/>
    <w:p w14:paraId="63572382" w14:textId="7044067C" w:rsidR="001B2628" w:rsidRPr="00CA029E" w:rsidRDefault="0005031D" w:rsidP="001B2628">
      <w:pPr>
        <w:pStyle w:val="ListParagraph"/>
        <w:widowControl/>
        <w:numPr>
          <w:ilvl w:val="0"/>
          <w:numId w:val="33"/>
        </w:numPr>
        <w:overflowPunct w:val="0"/>
        <w:jc w:val="both"/>
        <w:textAlignment w:val="baseline"/>
      </w:pPr>
      <w:r>
        <w:t>U</w:t>
      </w:r>
      <w:r w:rsidR="001B2628">
        <w:t xml:space="preserve">pdated and corrected </w:t>
      </w:r>
      <w:r w:rsidR="001B2628" w:rsidRPr="00686D68">
        <w:t xml:space="preserve">digital mapping data </w:t>
      </w:r>
      <w:r w:rsidR="001B2628">
        <w:t xml:space="preserve">for each tract of land identified in each </w:t>
      </w:r>
      <w:r w:rsidR="001B2628" w:rsidRPr="00686D68">
        <w:t>landowner</w:t>
      </w:r>
      <w:r w:rsidR="001B2628">
        <w:t>’s</w:t>
      </w:r>
      <w:r w:rsidR="001B2628" w:rsidRPr="00686D68">
        <w:t xml:space="preserve"> opt-out request</w:t>
      </w:r>
      <w:r w:rsidR="001B2628">
        <w:t xml:space="preserve"> filed with the Commission. Each tract of land identified in each </w:t>
      </w:r>
      <w:r w:rsidR="001B2628" w:rsidRPr="00686D68">
        <w:t>landowner</w:t>
      </w:r>
      <w:r w:rsidR="001B2628">
        <w:t>’s</w:t>
      </w:r>
      <w:r w:rsidR="001B2628" w:rsidRPr="00686D68">
        <w:t xml:space="preserve"> opt-out request </w:t>
      </w:r>
      <w:r w:rsidR="001B2628">
        <w:t xml:space="preserve">must be </w:t>
      </w:r>
      <w:r w:rsidR="001B2628" w:rsidRPr="00686D68">
        <w:t>provided</w:t>
      </w:r>
      <w:r w:rsidR="001B2628">
        <w:t xml:space="preserve"> in the following format:</w:t>
      </w:r>
    </w:p>
    <w:p w14:paraId="20FA168F" w14:textId="77777777" w:rsidR="001B2628" w:rsidRDefault="001B2628" w:rsidP="001B2628">
      <w:pPr>
        <w:pStyle w:val="ListParagraph"/>
        <w:keepNext/>
        <w:keepLines/>
        <w:widowControl/>
        <w:numPr>
          <w:ilvl w:val="0"/>
          <w:numId w:val="30"/>
        </w:numPr>
        <w:adjustRightInd/>
        <w:jc w:val="both"/>
      </w:pPr>
      <w:r w:rsidRPr="00686D68">
        <w:t>Polygon</w:t>
      </w:r>
      <w:r>
        <w:t xml:space="preserve"> </w:t>
      </w:r>
      <w:r w:rsidRPr="00686D68">
        <w:t xml:space="preserve">shapefile (SHP) format, </w:t>
      </w:r>
      <w:r>
        <w:t xml:space="preserve">that </w:t>
      </w:r>
      <w:r w:rsidRPr="00686D68">
        <w:t>is georeferenced in NAD83 Texas Statewide Mapping System</w:t>
      </w:r>
      <w:r>
        <w:t xml:space="preserve"> (Meters);</w:t>
      </w:r>
      <w:r w:rsidRPr="00686D68">
        <w:t xml:space="preserve"> </w:t>
      </w:r>
      <w:r>
        <w:t>and</w:t>
      </w:r>
    </w:p>
    <w:p w14:paraId="354027BE" w14:textId="6D424181" w:rsidR="001B2628" w:rsidRDefault="00BA54E7" w:rsidP="001B2628">
      <w:pPr>
        <w:pStyle w:val="ListParagraph"/>
        <w:keepNext/>
        <w:keepLines/>
        <w:widowControl/>
        <w:numPr>
          <w:ilvl w:val="0"/>
          <w:numId w:val="30"/>
        </w:numPr>
        <w:adjustRightInd/>
        <w:jc w:val="both"/>
      </w:pPr>
      <w:r>
        <w:t>An</w:t>
      </w:r>
      <w:r w:rsidR="001B2628">
        <w:t xml:space="preserve"> attribute table </w:t>
      </w:r>
      <w:r>
        <w:t>that</w:t>
      </w:r>
      <w:r w:rsidR="001B2628">
        <w:t xml:space="preserve"> include</w:t>
      </w:r>
      <w:r>
        <w:t>s</w:t>
      </w:r>
      <w:r w:rsidR="001B2628">
        <w:t xml:space="preserve"> t</w:t>
      </w:r>
      <w:r w:rsidR="001B2628" w:rsidRPr="00686D68">
        <w:t xml:space="preserve">he </w:t>
      </w:r>
      <w:r w:rsidR="001B2628">
        <w:t xml:space="preserve">following field names: </w:t>
      </w:r>
    </w:p>
    <w:p w14:paraId="79417BE9" w14:textId="77777777" w:rsidR="001B2628" w:rsidRPr="0017432C" w:rsidRDefault="001B2628" w:rsidP="001B2628">
      <w:pPr>
        <w:pStyle w:val="ListParagraph"/>
        <w:keepNext/>
        <w:keepLines/>
        <w:widowControl/>
        <w:numPr>
          <w:ilvl w:val="1"/>
          <w:numId w:val="30"/>
        </w:numPr>
        <w:adjustRightInd/>
        <w:jc w:val="both"/>
      </w:pPr>
      <w:r>
        <w:t>PUC Item Number (Column A) associated with</w:t>
      </w:r>
      <w:r w:rsidRPr="00686D68">
        <w:t xml:space="preserve"> </w:t>
      </w:r>
      <w:r>
        <w:t xml:space="preserve">each </w:t>
      </w:r>
      <w:r w:rsidRPr="0017432C">
        <w:t>landowner’s opt-out request filed in AIS;</w:t>
      </w:r>
    </w:p>
    <w:p w14:paraId="603B9C51" w14:textId="77777777" w:rsidR="001B2628" w:rsidRDefault="001B2628" w:rsidP="001B2628">
      <w:pPr>
        <w:pStyle w:val="ListParagraph"/>
        <w:keepNext/>
        <w:keepLines/>
        <w:widowControl/>
        <w:numPr>
          <w:ilvl w:val="1"/>
          <w:numId w:val="30"/>
        </w:numPr>
        <w:adjustRightInd/>
        <w:jc w:val="both"/>
      </w:pPr>
      <w:r w:rsidRPr="0017432C">
        <w:t xml:space="preserve">Landowner’s name </w:t>
      </w:r>
      <w:r>
        <w:t>(Column B) as identified in each</w:t>
      </w:r>
      <w:r w:rsidRPr="0017432C">
        <w:t xml:space="preserve"> landowner’s</w:t>
      </w:r>
      <w:r>
        <w:t xml:space="preserve"> opt-out request filed in AIS;</w:t>
      </w:r>
    </w:p>
    <w:p w14:paraId="69E8C73C" w14:textId="77777777" w:rsidR="001B2628" w:rsidRPr="0017432C" w:rsidRDefault="001B2628" w:rsidP="001B2628">
      <w:pPr>
        <w:pStyle w:val="ListParagraph"/>
        <w:keepNext/>
        <w:keepLines/>
        <w:widowControl/>
        <w:numPr>
          <w:ilvl w:val="1"/>
          <w:numId w:val="30"/>
        </w:numPr>
        <w:adjustRightInd/>
        <w:jc w:val="both"/>
      </w:pPr>
      <w:r>
        <w:t xml:space="preserve">Owner name (Column C) as identified in the Liberty </w:t>
      </w:r>
      <w:r w:rsidRPr="0017432C">
        <w:t>County Appraisal District</w:t>
      </w:r>
      <w:r>
        <w:t xml:space="preserve"> (CAD)</w:t>
      </w:r>
      <w:r w:rsidRPr="0017432C">
        <w:t>’s parcel digital mapping data (CAD);</w:t>
      </w:r>
    </w:p>
    <w:p w14:paraId="223033A6" w14:textId="77777777" w:rsidR="001B2628" w:rsidRDefault="001B2628" w:rsidP="001B2628">
      <w:pPr>
        <w:pStyle w:val="ListParagraph"/>
        <w:keepNext/>
        <w:keepLines/>
        <w:widowControl/>
        <w:numPr>
          <w:ilvl w:val="1"/>
          <w:numId w:val="30"/>
        </w:numPr>
        <w:adjustRightInd/>
        <w:jc w:val="both"/>
      </w:pPr>
      <w:r>
        <w:t>Property ID Number (Column D) for each individual parcel (tract of land) as found in Liberty CAD;</w:t>
      </w:r>
    </w:p>
    <w:p w14:paraId="2E3A1B88" w14:textId="77777777" w:rsidR="001B2628" w:rsidRPr="00F059E2" w:rsidRDefault="001B2628" w:rsidP="001B2628">
      <w:pPr>
        <w:pStyle w:val="ListParagraph"/>
        <w:keepNext/>
        <w:keepLines/>
        <w:widowControl/>
        <w:numPr>
          <w:ilvl w:val="1"/>
          <w:numId w:val="30"/>
        </w:numPr>
        <w:adjustRightInd/>
        <w:jc w:val="both"/>
      </w:pPr>
      <w:r>
        <w:t>Acreage (Column E) as provided in Liberty CAD’s parcel digital mapping data</w:t>
      </w:r>
      <w:r w:rsidRPr="00F059E2">
        <w:t>; and</w:t>
      </w:r>
    </w:p>
    <w:p w14:paraId="063EFB0A" w14:textId="77777777" w:rsidR="001B2628" w:rsidRPr="00F059E2" w:rsidRDefault="001B2628" w:rsidP="001B2628">
      <w:pPr>
        <w:pStyle w:val="ListParagraph"/>
        <w:keepNext/>
        <w:keepLines/>
        <w:widowControl/>
        <w:numPr>
          <w:ilvl w:val="1"/>
          <w:numId w:val="30"/>
        </w:numPr>
        <w:adjustRightInd/>
        <w:jc w:val="both"/>
      </w:pPr>
      <w:r w:rsidRPr="00E26D31">
        <w:t>Additional PUC Item Number(s) (Column F) associated with this Property ID.</w:t>
      </w:r>
    </w:p>
    <w:bookmarkEnd w:id="4"/>
    <w:p w14:paraId="39315ED0" w14:textId="77777777" w:rsidR="001B2628" w:rsidRPr="000A3B29" w:rsidRDefault="001B2628" w:rsidP="001B2628">
      <w:pPr>
        <w:pStyle w:val="ListParagraph"/>
        <w:adjustRightInd/>
        <w:ind w:left="3240"/>
        <w:jc w:val="both"/>
      </w:pPr>
    </w:p>
    <w:p w14:paraId="360F2389" w14:textId="7CB9B203" w:rsidR="001B2628" w:rsidRPr="002C442E" w:rsidRDefault="006A7914" w:rsidP="001B2628">
      <w:pPr>
        <w:pStyle w:val="ListParagraph"/>
        <w:widowControl/>
        <w:numPr>
          <w:ilvl w:val="0"/>
          <w:numId w:val="33"/>
        </w:numPr>
        <w:overflowPunct w:val="0"/>
        <w:jc w:val="both"/>
        <w:textAlignment w:val="baseline"/>
        <w:rPr>
          <w:b/>
        </w:rPr>
      </w:pPr>
      <w:r>
        <w:t>D</w:t>
      </w:r>
      <w:r w:rsidR="001B2628" w:rsidRPr="002C442E">
        <w:t>igital mapping data for Dayton’s current corporate boundaries, provided in a polygon shapefile (SHP) format, georeferenced in NAD 83 Texas Statewide Mapping System (Meters). The digital mapping data provided must match Dayton’s corporate boundaries as identified on the detailed map filed in</w:t>
      </w:r>
      <w:r w:rsidR="00EF5C05">
        <w:t xml:space="preserve"> response to</w:t>
      </w:r>
      <w:r w:rsidR="001B2628" w:rsidRPr="002C442E">
        <w:t xml:space="preserve"> </w:t>
      </w:r>
      <w:r w:rsidR="001B2628">
        <w:t xml:space="preserve">Staff </w:t>
      </w:r>
      <w:r w:rsidR="00FD5D4A">
        <w:t>request for information (</w:t>
      </w:r>
      <w:r w:rsidR="001B2628">
        <w:t>RFI</w:t>
      </w:r>
      <w:r w:rsidR="00FD5D4A">
        <w:t>)</w:t>
      </w:r>
      <w:r w:rsidR="001B2628">
        <w:t xml:space="preserve"> 1</w:t>
      </w:r>
      <w:r w:rsidR="00EF5C05">
        <w:t>-1</w:t>
      </w:r>
      <w:r w:rsidR="001B2628" w:rsidRPr="002C442E">
        <w:t xml:space="preserve">. </w:t>
      </w:r>
    </w:p>
    <w:p w14:paraId="7DD30DAA" w14:textId="77777777" w:rsidR="001B2628" w:rsidRPr="000A3B29" w:rsidRDefault="001B2628" w:rsidP="001B2628">
      <w:pPr>
        <w:ind w:left="1440" w:hanging="1440"/>
        <w:rPr>
          <w:b/>
        </w:rPr>
      </w:pPr>
    </w:p>
    <w:p w14:paraId="6D94D90A" w14:textId="4B4A7D97" w:rsidR="001B2628" w:rsidRPr="002C442E" w:rsidRDefault="008334CC" w:rsidP="001B2628">
      <w:pPr>
        <w:pStyle w:val="ListParagraph"/>
        <w:widowControl/>
        <w:numPr>
          <w:ilvl w:val="0"/>
          <w:numId w:val="33"/>
        </w:numPr>
        <w:overflowPunct w:val="0"/>
        <w:jc w:val="both"/>
        <w:textAlignment w:val="baseline"/>
      </w:pPr>
      <w:r>
        <w:t>A</w:t>
      </w:r>
      <w:r w:rsidR="001B2628" w:rsidRPr="002C442E">
        <w:t xml:space="preserve"> spreadsheet in an Excel format. In the spreadsheet, for each Property ID, include the following columns associated with each Property ID</w:t>
      </w:r>
      <w:r w:rsidR="00060F57">
        <w:t xml:space="preserve">.  Include any supporting documentation needed to help clarify any differences between the total acreage requested </w:t>
      </w:r>
      <w:r w:rsidR="00060F57">
        <w:lastRenderedPageBreak/>
        <w:t xml:space="preserve">in each landowner opt-out request and the total acreage removed </w:t>
      </w:r>
      <w:r w:rsidR="004E3F29">
        <w:t>from the requested area based on</w:t>
      </w:r>
      <w:r w:rsidR="00060F57">
        <w:t xml:space="preserve"> LCAD data or other mapping source</w:t>
      </w:r>
      <w:r w:rsidR="001B2628" w:rsidRPr="002C442E">
        <w:t>:</w:t>
      </w:r>
    </w:p>
    <w:p w14:paraId="02575656" w14:textId="77777777" w:rsidR="001B2628" w:rsidRPr="000A3B29" w:rsidRDefault="001B2628" w:rsidP="001B2628">
      <w:pPr>
        <w:pStyle w:val="ListParagraph"/>
        <w:widowControl/>
        <w:numPr>
          <w:ilvl w:val="0"/>
          <w:numId w:val="32"/>
        </w:numPr>
        <w:adjustRightInd/>
        <w:jc w:val="both"/>
      </w:pPr>
      <w:r w:rsidRPr="000A3B29">
        <w:t>PUC Item Number (Column A) – associated with each landowner’s opt-out request filed in AIS;</w:t>
      </w:r>
    </w:p>
    <w:p w14:paraId="6B97E4E6" w14:textId="77777777" w:rsidR="001B2628" w:rsidRPr="000A3B29" w:rsidRDefault="001B2628" w:rsidP="001B2628">
      <w:pPr>
        <w:pStyle w:val="ListParagraph"/>
        <w:widowControl/>
        <w:numPr>
          <w:ilvl w:val="0"/>
          <w:numId w:val="32"/>
        </w:numPr>
        <w:adjustRightInd/>
        <w:jc w:val="both"/>
      </w:pPr>
      <w:r w:rsidRPr="000A3B29">
        <w:t>Landowner’s name (Column B) – as identified in each landowner’s opt-out request filed in AIS;</w:t>
      </w:r>
    </w:p>
    <w:p w14:paraId="3D354C96" w14:textId="46BFDBCA" w:rsidR="001B2628" w:rsidRPr="000A3B29" w:rsidRDefault="001B2628" w:rsidP="001B2628">
      <w:pPr>
        <w:pStyle w:val="ListParagraph"/>
        <w:widowControl/>
        <w:numPr>
          <w:ilvl w:val="0"/>
          <w:numId w:val="32"/>
        </w:numPr>
        <w:adjustRightInd/>
        <w:jc w:val="both"/>
      </w:pPr>
      <w:r w:rsidRPr="000A3B29">
        <w:t xml:space="preserve">Owner name – (Column C) as identified in </w:t>
      </w:r>
      <w:r w:rsidR="000D1F47">
        <w:t>L</w:t>
      </w:r>
      <w:r w:rsidRPr="000A3B29">
        <w:t>CAD;</w:t>
      </w:r>
    </w:p>
    <w:p w14:paraId="40C7D8CE" w14:textId="70B8BC73" w:rsidR="001B2628" w:rsidRPr="000A3B29" w:rsidRDefault="001B2628" w:rsidP="001B2628">
      <w:pPr>
        <w:pStyle w:val="ListParagraph"/>
        <w:widowControl/>
        <w:numPr>
          <w:ilvl w:val="0"/>
          <w:numId w:val="32"/>
        </w:numPr>
        <w:adjustRightInd/>
        <w:jc w:val="both"/>
      </w:pPr>
      <w:r w:rsidRPr="000A3B29">
        <w:t xml:space="preserve">Property ID </w:t>
      </w:r>
      <w:r>
        <w:t>Number</w:t>
      </w:r>
      <w:r w:rsidR="00F42787" w:rsidRPr="000A3B29">
        <w:t>– (</w:t>
      </w:r>
      <w:r w:rsidRPr="000A3B29">
        <w:t xml:space="preserve">Column D) for each individual parcel (tract of land) as found in </w:t>
      </w:r>
      <w:r>
        <w:t>L</w:t>
      </w:r>
      <w:r w:rsidRPr="000A3B29">
        <w:t>CAD</w:t>
      </w:r>
      <w:r>
        <w:t xml:space="preserve"> data</w:t>
      </w:r>
      <w:r w:rsidRPr="000A3B29">
        <w:t>;</w:t>
      </w:r>
    </w:p>
    <w:p w14:paraId="4DD52729" w14:textId="7BA4EA94" w:rsidR="001B2628" w:rsidRPr="000A3B29" w:rsidRDefault="001B2628" w:rsidP="001B2628">
      <w:pPr>
        <w:pStyle w:val="ListParagraph"/>
        <w:widowControl/>
        <w:numPr>
          <w:ilvl w:val="0"/>
          <w:numId w:val="32"/>
        </w:numPr>
        <w:adjustRightInd/>
        <w:jc w:val="both"/>
      </w:pPr>
      <w:r w:rsidRPr="000A3B29">
        <w:t xml:space="preserve">Acres Requested </w:t>
      </w:r>
      <w:r w:rsidRPr="00E26D31">
        <w:t>&amp; Source</w:t>
      </w:r>
      <w:r w:rsidRPr="00F059E2">
        <w:t xml:space="preserve"> (Column E)–total acreage requested in each landowner’s opt-out request as filed in AIS</w:t>
      </w:r>
      <w:r w:rsidRPr="000A3B29">
        <w:t>; source of the acreage (</w:t>
      </w:r>
      <w:r w:rsidR="000D1F47">
        <w:t>L</w:t>
      </w:r>
      <w:r w:rsidRPr="000A3B29">
        <w:t xml:space="preserve">CAD, </w:t>
      </w:r>
      <w:r w:rsidR="008363F9">
        <w:t>metes and bounds</w:t>
      </w:r>
      <w:r w:rsidRPr="000A3B29">
        <w:t>, or legal survey);</w:t>
      </w:r>
    </w:p>
    <w:p w14:paraId="054C1EF3" w14:textId="64E2897C" w:rsidR="001B2628" w:rsidRDefault="001B2628" w:rsidP="001B2628">
      <w:pPr>
        <w:pStyle w:val="ListParagraph"/>
        <w:widowControl/>
        <w:numPr>
          <w:ilvl w:val="0"/>
          <w:numId w:val="32"/>
        </w:numPr>
        <w:adjustRightInd/>
        <w:jc w:val="both"/>
      </w:pPr>
      <w:r>
        <w:t>Acres for each parcel as found in LCAD data; and</w:t>
      </w:r>
    </w:p>
    <w:p w14:paraId="544BF597" w14:textId="19AE9CCF" w:rsidR="001B2628" w:rsidRPr="00F059E2" w:rsidRDefault="001B2628" w:rsidP="001B2628">
      <w:pPr>
        <w:pStyle w:val="ListParagraph"/>
        <w:widowControl/>
        <w:numPr>
          <w:ilvl w:val="0"/>
          <w:numId w:val="32"/>
        </w:numPr>
        <w:adjustRightInd/>
        <w:jc w:val="both"/>
      </w:pPr>
      <w:r w:rsidRPr="00E26D31">
        <w:t>Comment (Column F)–additional PUC Item Number associated with this Property ID.</w:t>
      </w:r>
    </w:p>
    <w:p w14:paraId="01198D3B" w14:textId="77777777" w:rsidR="001B2628" w:rsidRDefault="001B2628" w:rsidP="001B2628">
      <w:pPr>
        <w:ind w:left="1440" w:hanging="1440"/>
      </w:pPr>
    </w:p>
    <w:p w14:paraId="4C4BCF13" w14:textId="4A5FE9B4" w:rsidR="001B2628" w:rsidRDefault="00394327" w:rsidP="001B2628">
      <w:pPr>
        <w:pStyle w:val="ListParagraph"/>
        <w:widowControl/>
        <w:numPr>
          <w:ilvl w:val="0"/>
          <w:numId w:val="33"/>
        </w:numPr>
        <w:overflowPunct w:val="0"/>
        <w:jc w:val="both"/>
        <w:textAlignment w:val="baseline"/>
      </w:pPr>
      <w:r>
        <w:t>A</w:t>
      </w:r>
      <w:r w:rsidR="001B2628" w:rsidRPr="00B63D58">
        <w:t xml:space="preserve"> copy of the city ordinance stating the date on which “Gulf Inland” was annexed</w:t>
      </w:r>
      <w:r w:rsidR="001B2628">
        <w:t xml:space="preserve"> </w:t>
      </w:r>
      <w:r w:rsidR="001B2628" w:rsidRPr="00B63D58">
        <w:t>into the City of Dayton’s corporate boundaries.</w:t>
      </w:r>
    </w:p>
    <w:p w14:paraId="1353E00D" w14:textId="77777777" w:rsidR="001B2628" w:rsidRDefault="001B2628" w:rsidP="001B2628">
      <w:pPr>
        <w:pStyle w:val="ListParagraph"/>
        <w:jc w:val="both"/>
      </w:pPr>
    </w:p>
    <w:p w14:paraId="13C710FE" w14:textId="23AD2A23" w:rsidR="001B2628" w:rsidRPr="005D4B22" w:rsidRDefault="00394327" w:rsidP="001B2628">
      <w:pPr>
        <w:pStyle w:val="ListParagraph"/>
        <w:widowControl/>
        <w:numPr>
          <w:ilvl w:val="0"/>
          <w:numId w:val="33"/>
        </w:numPr>
        <w:overflowPunct w:val="0"/>
        <w:textAlignment w:val="baseline"/>
      </w:pPr>
      <w:r>
        <w:t>S</w:t>
      </w:r>
      <w:r w:rsidR="001B2628" w:rsidRPr="005D4B22">
        <w:t>upporting documentation for the need for service for the area labeled as “Gulf</w:t>
      </w:r>
      <w:r w:rsidR="001B2628">
        <w:t xml:space="preserve"> </w:t>
      </w:r>
      <w:r w:rsidR="001B2628" w:rsidRPr="005D4B22">
        <w:t>Inland” on the maps</w:t>
      </w:r>
      <w:r w:rsidR="008928C6">
        <w:t xml:space="preserve"> filed by Dayton on </w:t>
      </w:r>
      <w:r w:rsidR="006237C8">
        <w:t>August 28</w:t>
      </w:r>
      <w:r w:rsidR="008334CC">
        <w:t>, 2019</w:t>
      </w:r>
      <w:r w:rsidR="001B2628" w:rsidRPr="005D4B22">
        <w:t xml:space="preserve"> </w:t>
      </w:r>
      <w:r w:rsidR="008334CC">
        <w:t xml:space="preserve">in response </w:t>
      </w:r>
      <w:r w:rsidR="001B2628" w:rsidRPr="005D4B22">
        <w:t>to Staff</w:t>
      </w:r>
      <w:r w:rsidR="00E17DD6">
        <w:t xml:space="preserve"> </w:t>
      </w:r>
      <w:r w:rsidR="00FD5D4A">
        <w:t xml:space="preserve">RFI </w:t>
      </w:r>
      <w:r w:rsidR="006237C8">
        <w:t>2</w:t>
      </w:r>
      <w:r w:rsidR="00FD5D4A">
        <w:t>-</w:t>
      </w:r>
      <w:r w:rsidR="006237C8">
        <w:t>2</w:t>
      </w:r>
      <w:r w:rsidR="00FD5D4A">
        <w:t xml:space="preserve"> </w:t>
      </w:r>
      <w:r w:rsidR="00A61067">
        <w:t xml:space="preserve">to </w:t>
      </w:r>
      <w:r w:rsidR="00C56412">
        <w:t xml:space="preserve">Dayton, filed on </w:t>
      </w:r>
      <w:r w:rsidR="006237C8">
        <w:t>August 1</w:t>
      </w:r>
      <w:r w:rsidR="00C56412">
        <w:t>, 2019</w:t>
      </w:r>
      <w:r w:rsidR="001B2628" w:rsidRPr="005D4B22">
        <w:t xml:space="preserve">. </w:t>
      </w:r>
    </w:p>
    <w:p w14:paraId="56E39193" w14:textId="77777777" w:rsidR="001B2628" w:rsidRDefault="001B2628" w:rsidP="001B2628">
      <w:pPr>
        <w:pStyle w:val="ListParagraph"/>
        <w:jc w:val="both"/>
      </w:pPr>
    </w:p>
    <w:p w14:paraId="7354A22B" w14:textId="175F2888" w:rsidR="001B2628" w:rsidRDefault="00394327" w:rsidP="001B2628">
      <w:pPr>
        <w:pStyle w:val="ListParagraph"/>
        <w:widowControl/>
        <w:numPr>
          <w:ilvl w:val="0"/>
          <w:numId w:val="33"/>
        </w:numPr>
        <w:overflowPunct w:val="0"/>
        <w:textAlignment w:val="baseline"/>
      </w:pPr>
      <w:r>
        <w:t>A</w:t>
      </w:r>
      <w:r w:rsidR="001B2628" w:rsidRPr="005D4B22">
        <w:t xml:space="preserve">ny engineering plans for </w:t>
      </w:r>
      <w:r w:rsidR="004E3F29">
        <w:t xml:space="preserve">facilities in </w:t>
      </w:r>
      <w:r w:rsidR="001B2628" w:rsidRPr="005D4B22">
        <w:t xml:space="preserve">the unserved areas within the requested area, </w:t>
      </w:r>
      <w:r w:rsidR="00D33560">
        <w:t>which</w:t>
      </w:r>
      <w:r w:rsidR="001B2628" w:rsidRPr="005D4B22">
        <w:t xml:space="preserve"> are subject to approval by the Texas Commission on Environmental Quality, that the City of Dayton has produced since the original filing of the CCN application.</w:t>
      </w:r>
    </w:p>
    <w:p w14:paraId="5F21344C" w14:textId="77777777" w:rsidR="00532D8B" w:rsidRDefault="00532D8B" w:rsidP="00532D8B">
      <w:pPr>
        <w:pStyle w:val="ListParagraph"/>
      </w:pPr>
    </w:p>
    <w:p w14:paraId="2FF9AD8E" w14:textId="5066A769" w:rsidR="00532D8B" w:rsidRDefault="00D33560" w:rsidP="00532D8B">
      <w:pPr>
        <w:pStyle w:val="ListParagraph"/>
        <w:numPr>
          <w:ilvl w:val="0"/>
          <w:numId w:val="33"/>
        </w:numPr>
        <w:jc w:val="both"/>
      </w:pPr>
      <w:r>
        <w:t>T</w:t>
      </w:r>
      <w:r w:rsidR="00532D8B">
        <w:t xml:space="preserve">he number of current customer connections within the following portion of the updated and corrected requested area (as provided in </w:t>
      </w:r>
      <w:r>
        <w:t xml:space="preserve">Nos. </w:t>
      </w:r>
      <w:r w:rsidR="00532D8B">
        <w:t>1 and 2):</w:t>
      </w:r>
    </w:p>
    <w:p w14:paraId="09C2BD82" w14:textId="0D315A2A" w:rsidR="00532D8B" w:rsidRDefault="00532D8B" w:rsidP="00532D8B">
      <w:pPr>
        <w:pStyle w:val="ListParagraph"/>
        <w:widowControl/>
        <w:numPr>
          <w:ilvl w:val="1"/>
          <w:numId w:val="33"/>
        </w:numPr>
        <w:overflowPunct w:val="0"/>
        <w:jc w:val="both"/>
        <w:textAlignment w:val="baseline"/>
        <w:rPr>
          <w:bCs/>
        </w:rPr>
      </w:pPr>
      <w:r>
        <w:rPr>
          <w:bCs/>
        </w:rPr>
        <w:t>The area within Dayton’s city limit</w:t>
      </w:r>
      <w:r w:rsidR="004E3F29">
        <w:rPr>
          <w:bCs/>
        </w:rPr>
        <w:t>s</w:t>
      </w:r>
      <w:r>
        <w:rPr>
          <w:bCs/>
        </w:rPr>
        <w:t>;</w:t>
      </w:r>
    </w:p>
    <w:p w14:paraId="0EECC978" w14:textId="395CA9C4" w:rsidR="00532D8B" w:rsidRDefault="00532D8B" w:rsidP="00532D8B">
      <w:pPr>
        <w:pStyle w:val="ListParagraph"/>
        <w:widowControl/>
        <w:numPr>
          <w:ilvl w:val="1"/>
          <w:numId w:val="33"/>
        </w:numPr>
        <w:overflowPunct w:val="0"/>
        <w:jc w:val="both"/>
        <w:textAlignment w:val="baseline"/>
        <w:rPr>
          <w:bCs/>
        </w:rPr>
      </w:pPr>
      <w:r>
        <w:rPr>
          <w:bCs/>
        </w:rPr>
        <w:t>The area within Dayton’s ETJ; and</w:t>
      </w:r>
    </w:p>
    <w:p w14:paraId="64A66944" w14:textId="46C5A4A7" w:rsidR="00532D8B" w:rsidRDefault="00532D8B" w:rsidP="00532D8B">
      <w:pPr>
        <w:pStyle w:val="ListParagraph"/>
        <w:widowControl/>
        <w:numPr>
          <w:ilvl w:val="1"/>
          <w:numId w:val="33"/>
        </w:numPr>
        <w:overflowPunct w:val="0"/>
        <w:jc w:val="both"/>
        <w:textAlignment w:val="baseline"/>
        <w:rPr>
          <w:bCs/>
        </w:rPr>
      </w:pPr>
      <w:r>
        <w:rPr>
          <w:bCs/>
        </w:rPr>
        <w:t>The area outside Dayton’s city limit</w:t>
      </w:r>
      <w:r w:rsidR="004E3F29">
        <w:rPr>
          <w:bCs/>
        </w:rPr>
        <w:t>s</w:t>
      </w:r>
      <w:r>
        <w:rPr>
          <w:bCs/>
        </w:rPr>
        <w:t xml:space="preserve"> and ETJ.</w:t>
      </w:r>
    </w:p>
    <w:p w14:paraId="01443101" w14:textId="453639E3" w:rsidR="00ED42B7" w:rsidRDefault="00ED42B7" w:rsidP="00532D8B">
      <w:pPr>
        <w:pStyle w:val="ListParagraph"/>
        <w:widowControl/>
        <w:numPr>
          <w:ilvl w:val="1"/>
          <w:numId w:val="33"/>
        </w:numPr>
        <w:overflowPunct w:val="0"/>
        <w:jc w:val="both"/>
        <w:textAlignment w:val="baseline"/>
        <w:rPr>
          <w:bCs/>
        </w:rPr>
      </w:pPr>
      <w:r>
        <w:rPr>
          <w:bCs/>
        </w:rPr>
        <w:t>The area within the updated and requested area.</w:t>
      </w:r>
    </w:p>
    <w:p w14:paraId="482FCE4E" w14:textId="77777777" w:rsidR="00ED42B7" w:rsidRDefault="00ED42B7" w:rsidP="006237C8">
      <w:pPr>
        <w:pStyle w:val="ListParagraph"/>
        <w:widowControl/>
        <w:overflowPunct w:val="0"/>
        <w:ind w:left="1440"/>
        <w:jc w:val="both"/>
        <w:textAlignment w:val="baseline"/>
        <w:rPr>
          <w:bCs/>
        </w:rPr>
      </w:pPr>
    </w:p>
    <w:p w14:paraId="5F0E4BEE" w14:textId="540D57F7" w:rsidR="00ED42B7" w:rsidRPr="0053262E" w:rsidRDefault="00742C30" w:rsidP="00F42787">
      <w:pPr>
        <w:pStyle w:val="ListParagraph"/>
        <w:numPr>
          <w:ilvl w:val="0"/>
          <w:numId w:val="36"/>
        </w:numPr>
        <w:jc w:val="both"/>
      </w:pPr>
      <w:r w:rsidRPr="00742C30">
        <w:t>The total number of existing connections in the updated and corrected requested area and a detailed map showing the location of the current customer connections in the updated and corrected requested area</w:t>
      </w:r>
      <w:r w:rsidR="00ED42B7" w:rsidRPr="007B4ACC">
        <w:t>.</w:t>
      </w:r>
    </w:p>
    <w:p w14:paraId="48F3E997" w14:textId="77777777" w:rsidR="00956331" w:rsidRPr="003F51B1" w:rsidRDefault="00956331" w:rsidP="00304126">
      <w:pPr>
        <w:pStyle w:val="NoSpacing"/>
        <w:jc w:val="both"/>
        <w:rPr>
          <w:highlight w:val="yellow"/>
        </w:rPr>
      </w:pPr>
    </w:p>
    <w:p w14:paraId="50552D7B" w14:textId="77777777" w:rsidR="005A5D0E" w:rsidRPr="005A5D0E" w:rsidRDefault="00956331" w:rsidP="00304126">
      <w:pPr>
        <w:pStyle w:val="NoSpacing"/>
        <w:jc w:val="both"/>
      </w:pPr>
      <w:r w:rsidRPr="00A6747E">
        <w:t>Note: Any confidential items should be submitted as confidential filings with the PUC.  The instructions for filing confidential documents can be found on our website at: (http://www.puc.texas.gov/industry/filings/FilingProceed.aspx).</w:t>
      </w:r>
    </w:p>
    <w:sectPr w:rsidR="005A5D0E" w:rsidRPr="005A5D0E" w:rsidSect="00222F26">
      <w:footerReference w:type="even" r:id="rId8"/>
      <w:footnotePr>
        <w:numFmt w:val="lowerLetter"/>
      </w:footnotePr>
      <w:endnotePr>
        <w:numFmt w:val="lowerLetter"/>
      </w:endnotePr>
      <w:type w:val="continuous"/>
      <w:pgSz w:w="12240" w:h="15840"/>
      <w:pgMar w:top="720" w:right="1440" w:bottom="720" w:left="14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BE69A" w14:textId="77777777" w:rsidR="00E22C0A" w:rsidRDefault="00E22C0A">
      <w:r>
        <w:separator/>
      </w:r>
    </w:p>
  </w:endnote>
  <w:endnote w:type="continuationSeparator" w:id="0">
    <w:p w14:paraId="500714C5" w14:textId="77777777" w:rsidR="00E22C0A" w:rsidRDefault="00E22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79612" w14:textId="77777777" w:rsidR="00D5380F" w:rsidRDefault="00D5380F">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62DD2" w14:textId="77777777" w:rsidR="00E22C0A" w:rsidRDefault="00E22C0A">
      <w:r>
        <w:separator/>
      </w:r>
    </w:p>
  </w:footnote>
  <w:footnote w:type="continuationSeparator" w:id="0">
    <w:p w14:paraId="6FCE8448" w14:textId="77777777" w:rsidR="00E22C0A" w:rsidRDefault="00E22C0A">
      <w:r>
        <w:continuationSeparator/>
      </w:r>
    </w:p>
  </w:footnote>
  <w:footnote w:id="1">
    <w:p w14:paraId="6EE1D700" w14:textId="563307B4" w:rsidR="00FD7CCF" w:rsidRDefault="00FD7CCF" w:rsidP="00FD7CCF">
      <w:pPr>
        <w:pStyle w:val="FootnoteText"/>
        <w:jc w:val="both"/>
      </w:pPr>
      <w:r>
        <w:tab/>
      </w:r>
      <w:r>
        <w:rPr>
          <w:rStyle w:val="FootnoteReference"/>
        </w:rPr>
        <w:footnoteRef/>
      </w:r>
      <w:r>
        <w:t xml:space="preserve"> </w:t>
      </w:r>
      <w:r w:rsidR="009E4E95">
        <w:t xml:space="preserve"> </w:t>
      </w:r>
      <w:r>
        <w:t>Due to the large number of opt</w:t>
      </w:r>
      <w:r w:rsidR="004F7178">
        <w:t>-</w:t>
      </w:r>
      <w:r>
        <w:t>out requests, Staff has been working with Dayton to facilitate the development of the updated mapping and accompanying digital data.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9"/>
    <w:multiLevelType w:val="multilevel"/>
    <w:tmpl w:val="D4F07438"/>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1" w15:restartNumberingAfterBreak="0">
    <w:nsid w:val="0000001D"/>
    <w:multiLevelType w:val="multilevel"/>
    <w:tmpl w:val="F81E63D4"/>
    <w:name w:val="AutoList137"/>
    <w:lvl w:ilvl="0">
      <w:start w:val="1"/>
      <w:numFmt w:val="upperLetter"/>
      <w:lvlText w:val="%1."/>
      <w:lvlJc w:val="left"/>
      <w:pPr>
        <w:ind w:left="0" w:firstLine="0"/>
      </w:pPr>
    </w:lvl>
    <w:lvl w:ilvl="1">
      <w:start w:val="1"/>
      <w:numFmt w:val="upperLetter"/>
      <w:pStyle w:val="Level2"/>
      <w:lvlText w:val="%2."/>
      <w:lvlJc w:val="left"/>
      <w:pPr>
        <w:ind w:left="0" w:firstLine="0"/>
      </w:pPr>
    </w:lvl>
    <w:lvl w:ilvl="2">
      <w:start w:val="1"/>
      <w:numFmt w:val="decimal"/>
      <w:lvlText w:val="ii"/>
      <w:lvlJc w:val="left"/>
      <w:pPr>
        <w:ind w:left="0" w:firstLine="0"/>
      </w:pPr>
    </w:lvl>
    <w:lvl w:ilvl="3">
      <w:start w:val="1"/>
      <w:numFmt w:val="upperLetter"/>
      <w:lvlText w:val="A."/>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2" w15:restartNumberingAfterBreak="0">
    <w:nsid w:val="0710270D"/>
    <w:multiLevelType w:val="hybridMultilevel"/>
    <w:tmpl w:val="BB78957E"/>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B35A4D"/>
    <w:multiLevelType w:val="hybridMultilevel"/>
    <w:tmpl w:val="6172BB44"/>
    <w:lvl w:ilvl="0" w:tplc="74E853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801702"/>
    <w:multiLevelType w:val="hybridMultilevel"/>
    <w:tmpl w:val="743CBB3A"/>
    <w:lvl w:ilvl="0" w:tplc="C1CAFFF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DE70CD8"/>
    <w:multiLevelType w:val="hybridMultilevel"/>
    <w:tmpl w:val="6F209BCA"/>
    <w:lvl w:ilvl="0" w:tplc="6F6AAD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BA2C41"/>
    <w:multiLevelType w:val="hybridMultilevel"/>
    <w:tmpl w:val="F0741544"/>
    <w:lvl w:ilvl="0" w:tplc="005656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01F33C8"/>
    <w:multiLevelType w:val="hybridMultilevel"/>
    <w:tmpl w:val="E28827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F348F"/>
    <w:multiLevelType w:val="hybridMultilevel"/>
    <w:tmpl w:val="CB3666E6"/>
    <w:lvl w:ilvl="0" w:tplc="E7EE511A">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CBA4A97"/>
    <w:multiLevelType w:val="hybridMultilevel"/>
    <w:tmpl w:val="D1EABABA"/>
    <w:lvl w:ilvl="0" w:tplc="6A1C4B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2420446"/>
    <w:multiLevelType w:val="multilevel"/>
    <w:tmpl w:val="8124DCF4"/>
    <w:name w:val="AutoList1343"/>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12" w15:restartNumberingAfterBreak="0">
    <w:nsid w:val="228922D5"/>
    <w:multiLevelType w:val="hybridMultilevel"/>
    <w:tmpl w:val="DFA8DE66"/>
    <w:lvl w:ilvl="0" w:tplc="F4EEE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40B6814"/>
    <w:multiLevelType w:val="hybridMultilevel"/>
    <w:tmpl w:val="F91C3870"/>
    <w:lvl w:ilvl="0" w:tplc="AF1EB57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24505895"/>
    <w:multiLevelType w:val="hybridMultilevel"/>
    <w:tmpl w:val="67849F9C"/>
    <w:lvl w:ilvl="0" w:tplc="4560F77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8F5501"/>
    <w:multiLevelType w:val="hybridMultilevel"/>
    <w:tmpl w:val="BC78B982"/>
    <w:lvl w:ilvl="0" w:tplc="FB3E3DBC">
      <w:start w:val="1"/>
      <w:numFmt w:val="upperLetter"/>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E762D25"/>
    <w:multiLevelType w:val="hybridMultilevel"/>
    <w:tmpl w:val="CFA8FDE2"/>
    <w:lvl w:ilvl="0" w:tplc="4282CB7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1873884"/>
    <w:multiLevelType w:val="hybridMultilevel"/>
    <w:tmpl w:val="D916ACB2"/>
    <w:lvl w:ilvl="0" w:tplc="5A086D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6B737F2"/>
    <w:multiLevelType w:val="hybridMultilevel"/>
    <w:tmpl w:val="C8366BB8"/>
    <w:lvl w:ilvl="0" w:tplc="2D7426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F24024"/>
    <w:multiLevelType w:val="hybridMultilevel"/>
    <w:tmpl w:val="DF346C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B3D5651"/>
    <w:multiLevelType w:val="hybridMultilevel"/>
    <w:tmpl w:val="4906C728"/>
    <w:lvl w:ilvl="0" w:tplc="D610D7C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C0F3D92"/>
    <w:multiLevelType w:val="hybridMultilevel"/>
    <w:tmpl w:val="B78E7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DE6E7C"/>
    <w:multiLevelType w:val="hybridMultilevel"/>
    <w:tmpl w:val="6B143884"/>
    <w:lvl w:ilvl="0" w:tplc="1EB6A7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A72702"/>
    <w:multiLevelType w:val="hybridMultilevel"/>
    <w:tmpl w:val="C036766E"/>
    <w:lvl w:ilvl="0" w:tplc="140A04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9A20FAD"/>
    <w:multiLevelType w:val="hybridMultilevel"/>
    <w:tmpl w:val="0750F9F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0F3478A"/>
    <w:multiLevelType w:val="hybridMultilevel"/>
    <w:tmpl w:val="61EABD9A"/>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8434D72"/>
    <w:multiLevelType w:val="hybridMultilevel"/>
    <w:tmpl w:val="C186D58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AA6531B"/>
    <w:multiLevelType w:val="hybridMultilevel"/>
    <w:tmpl w:val="12D86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54649E"/>
    <w:multiLevelType w:val="hybridMultilevel"/>
    <w:tmpl w:val="AB4AAB90"/>
    <w:lvl w:ilvl="0" w:tplc="C5168B2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F993179"/>
    <w:multiLevelType w:val="hybridMultilevel"/>
    <w:tmpl w:val="6EAC21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D17AA4"/>
    <w:multiLevelType w:val="hybridMultilevel"/>
    <w:tmpl w:val="35AA0652"/>
    <w:lvl w:ilvl="0" w:tplc="AB52E288">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EB0205"/>
    <w:multiLevelType w:val="hybridMultilevel"/>
    <w:tmpl w:val="137261B0"/>
    <w:lvl w:ilvl="0" w:tplc="8F9862CC">
      <w:start w:val="1"/>
      <w:numFmt w:val="decimal"/>
      <w:lvlText w:val="%1."/>
      <w:lvlJc w:val="left"/>
      <w:pPr>
        <w:ind w:left="720" w:hanging="360"/>
      </w:pPr>
      <w:rPr>
        <w:rFonts w:ascii="Times New Roman" w:hAnsi="Times New Roman" w:cs="Times New Roman" w:hint="default"/>
        <w:b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1E5F41"/>
    <w:multiLevelType w:val="hybridMultilevel"/>
    <w:tmpl w:val="436600F8"/>
    <w:lvl w:ilvl="0" w:tplc="C79ADD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A93F7F"/>
    <w:multiLevelType w:val="hybridMultilevel"/>
    <w:tmpl w:val="21DC8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98D55EE"/>
    <w:multiLevelType w:val="hybridMultilevel"/>
    <w:tmpl w:val="C1C43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52563F"/>
    <w:multiLevelType w:val="hybridMultilevel"/>
    <w:tmpl w:val="CBCC0874"/>
    <w:lvl w:ilvl="0" w:tplc="04090019">
      <w:start w:val="1"/>
      <w:numFmt w:val="lowerLetter"/>
      <w:lvlText w:val="%1."/>
      <w:lvlJc w:val="left"/>
      <w:pPr>
        <w:ind w:left="108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6535A2"/>
    <w:multiLevelType w:val="hybridMultilevel"/>
    <w:tmpl w:val="BBBA86AC"/>
    <w:lvl w:ilvl="0" w:tplc="EDE03B8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lvlOverride w:ilvl="0">
      <w:lvl w:ilvl="0">
        <w:start w:val="1"/>
        <w:numFmt w:val="upperLetter"/>
        <w:lvlText w:val="%1."/>
        <w:lvlJc w:val="left"/>
        <w:pPr>
          <w:ind w:left="0" w:firstLine="0"/>
        </w:pPr>
      </w:lvl>
    </w:lvlOverride>
    <w:lvlOverride w:ilvl="1">
      <w:lvl w:ilvl="1">
        <w:start w:val="1"/>
        <w:numFmt w:val="upperLetter"/>
        <w:pStyle w:val="Level2"/>
        <w:lvlText w:val="%2."/>
        <w:lvlJc w:val="left"/>
        <w:pPr>
          <w:ind w:left="0" w:firstLine="0"/>
        </w:pPr>
        <w:rPr>
          <w:b w:val="0"/>
        </w:rPr>
      </w:lvl>
    </w:lvlOverride>
    <w:lvlOverride w:ilvl="2">
      <w:lvl w:ilvl="2">
        <w:start w:val="1"/>
        <w:numFmt w:val="decimal"/>
        <w:lvlText w:val="ii"/>
        <w:lvlJc w:val="left"/>
        <w:pPr>
          <w:ind w:left="0" w:firstLine="0"/>
        </w:pPr>
      </w:lvl>
    </w:lvlOverride>
    <w:lvlOverride w:ilvl="3">
      <w:lvl w:ilvl="3">
        <w:start w:val="1"/>
        <w:numFmt w:val="upperLetter"/>
        <w:lvlText w:val="A."/>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lvl>
    </w:lvlOverride>
  </w:num>
  <w:num w:numId="2">
    <w:abstractNumId w:val="32"/>
  </w:num>
  <w:num w:numId="3">
    <w:abstractNumId w:val="4"/>
  </w:num>
  <w:num w:numId="4">
    <w:abstractNumId w:val="24"/>
  </w:num>
  <w:num w:numId="5">
    <w:abstractNumId w:val="33"/>
  </w:num>
  <w:num w:numId="6">
    <w:abstractNumId w:val="22"/>
  </w:num>
  <w:num w:numId="7">
    <w:abstractNumId w:val="23"/>
  </w:num>
  <w:num w:numId="8">
    <w:abstractNumId w:val="16"/>
  </w:num>
  <w:num w:numId="9">
    <w:abstractNumId w:val="25"/>
  </w:num>
  <w:num w:numId="10">
    <w:abstractNumId w:val="35"/>
  </w:num>
  <w:num w:numId="11">
    <w:abstractNumId w:val="18"/>
  </w:num>
  <w:num w:numId="12">
    <w:abstractNumId w:val="36"/>
  </w:num>
  <w:num w:numId="13">
    <w:abstractNumId w:val="17"/>
  </w:num>
  <w:num w:numId="14">
    <w:abstractNumId w:val="28"/>
  </w:num>
  <w:num w:numId="15">
    <w:abstractNumId w:val="19"/>
  </w:num>
  <w:num w:numId="16">
    <w:abstractNumId w:val="7"/>
  </w:num>
  <w:num w:numId="17">
    <w:abstractNumId w:val="21"/>
  </w:num>
  <w:num w:numId="18">
    <w:abstractNumId w:val="27"/>
  </w:num>
  <w:num w:numId="19">
    <w:abstractNumId w:val="14"/>
  </w:num>
  <w:num w:numId="20">
    <w:abstractNumId w:val="34"/>
  </w:num>
  <w:num w:numId="21">
    <w:abstractNumId w:val="6"/>
  </w:num>
  <w:num w:numId="22">
    <w:abstractNumId w:val="5"/>
  </w:num>
  <w:num w:numId="23">
    <w:abstractNumId w:val="12"/>
  </w:num>
  <w:num w:numId="24">
    <w:abstractNumId w:val="15"/>
  </w:num>
  <w:num w:numId="25">
    <w:abstractNumId w:val="30"/>
  </w:num>
  <w:num w:numId="26">
    <w:abstractNumId w:val="9"/>
  </w:num>
  <w:num w:numId="27">
    <w:abstractNumId w:val="10"/>
  </w:num>
  <w:num w:numId="28">
    <w:abstractNumId w:val="3"/>
  </w:num>
  <w:num w:numId="29">
    <w:abstractNumId w:val="20"/>
  </w:num>
  <w:num w:numId="30">
    <w:abstractNumId w:val="37"/>
  </w:num>
  <w:num w:numId="31">
    <w:abstractNumId w:val="26"/>
  </w:num>
  <w:num w:numId="32">
    <w:abstractNumId w:val="2"/>
  </w:num>
  <w:num w:numId="33">
    <w:abstractNumId w:val="31"/>
  </w:num>
  <w:num w:numId="34">
    <w:abstractNumId w:val="13"/>
  </w:num>
  <w:num w:numId="35">
    <w:abstractNumId w:val="29"/>
  </w:num>
  <w:num w:numId="36">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EBD"/>
    <w:rsid w:val="00003EA7"/>
    <w:rsid w:val="00005130"/>
    <w:rsid w:val="0001010B"/>
    <w:rsid w:val="00010F32"/>
    <w:rsid w:val="00011D2E"/>
    <w:rsid w:val="0001437A"/>
    <w:rsid w:val="0001782F"/>
    <w:rsid w:val="00017936"/>
    <w:rsid w:val="00017FA6"/>
    <w:rsid w:val="00020FE2"/>
    <w:rsid w:val="00024E29"/>
    <w:rsid w:val="00027F22"/>
    <w:rsid w:val="0003192F"/>
    <w:rsid w:val="00032BAF"/>
    <w:rsid w:val="00033835"/>
    <w:rsid w:val="000409CB"/>
    <w:rsid w:val="00045F8C"/>
    <w:rsid w:val="0004616C"/>
    <w:rsid w:val="00046613"/>
    <w:rsid w:val="00046C7C"/>
    <w:rsid w:val="00046CF3"/>
    <w:rsid w:val="00046EDF"/>
    <w:rsid w:val="0005031D"/>
    <w:rsid w:val="000537C8"/>
    <w:rsid w:val="00060F57"/>
    <w:rsid w:val="000612A4"/>
    <w:rsid w:val="00062877"/>
    <w:rsid w:val="00065A1A"/>
    <w:rsid w:val="00072D9C"/>
    <w:rsid w:val="00073605"/>
    <w:rsid w:val="000759F1"/>
    <w:rsid w:val="00075E72"/>
    <w:rsid w:val="000818E6"/>
    <w:rsid w:val="000870A6"/>
    <w:rsid w:val="0008749F"/>
    <w:rsid w:val="00087727"/>
    <w:rsid w:val="00093342"/>
    <w:rsid w:val="000938AF"/>
    <w:rsid w:val="00095B0A"/>
    <w:rsid w:val="000969FA"/>
    <w:rsid w:val="00096E93"/>
    <w:rsid w:val="000971A1"/>
    <w:rsid w:val="00097FBE"/>
    <w:rsid w:val="000A130C"/>
    <w:rsid w:val="000A21C9"/>
    <w:rsid w:val="000A7D56"/>
    <w:rsid w:val="000B1E94"/>
    <w:rsid w:val="000B3B26"/>
    <w:rsid w:val="000B6753"/>
    <w:rsid w:val="000C1DF3"/>
    <w:rsid w:val="000C36F6"/>
    <w:rsid w:val="000C7227"/>
    <w:rsid w:val="000D1F47"/>
    <w:rsid w:val="000D6B02"/>
    <w:rsid w:val="000D6BB7"/>
    <w:rsid w:val="000E0982"/>
    <w:rsid w:val="000E31C5"/>
    <w:rsid w:val="000E48E4"/>
    <w:rsid w:val="000E4CE6"/>
    <w:rsid w:val="000E4FED"/>
    <w:rsid w:val="000E7E8C"/>
    <w:rsid w:val="000F2BF1"/>
    <w:rsid w:val="000F448C"/>
    <w:rsid w:val="000F47E0"/>
    <w:rsid w:val="000F4E7D"/>
    <w:rsid w:val="000F50B3"/>
    <w:rsid w:val="000F5E2F"/>
    <w:rsid w:val="00100EFA"/>
    <w:rsid w:val="001028CF"/>
    <w:rsid w:val="0010740E"/>
    <w:rsid w:val="00111C4A"/>
    <w:rsid w:val="001143A9"/>
    <w:rsid w:val="00114CBF"/>
    <w:rsid w:val="00114F1A"/>
    <w:rsid w:val="001170B9"/>
    <w:rsid w:val="00125461"/>
    <w:rsid w:val="00125E0B"/>
    <w:rsid w:val="00127779"/>
    <w:rsid w:val="001324DF"/>
    <w:rsid w:val="00134A23"/>
    <w:rsid w:val="001444D0"/>
    <w:rsid w:val="00155F5E"/>
    <w:rsid w:val="0015746B"/>
    <w:rsid w:val="00157586"/>
    <w:rsid w:val="0016016F"/>
    <w:rsid w:val="00160869"/>
    <w:rsid w:val="00160A98"/>
    <w:rsid w:val="00164ABC"/>
    <w:rsid w:val="00165BD7"/>
    <w:rsid w:val="00166748"/>
    <w:rsid w:val="00166E12"/>
    <w:rsid w:val="001676C8"/>
    <w:rsid w:val="00171D97"/>
    <w:rsid w:val="0017483F"/>
    <w:rsid w:val="001762E2"/>
    <w:rsid w:val="001764F8"/>
    <w:rsid w:val="00182642"/>
    <w:rsid w:val="00183EF5"/>
    <w:rsid w:val="0019162F"/>
    <w:rsid w:val="0019359C"/>
    <w:rsid w:val="00193AB0"/>
    <w:rsid w:val="00194B15"/>
    <w:rsid w:val="001968A7"/>
    <w:rsid w:val="001A16BD"/>
    <w:rsid w:val="001A1F4E"/>
    <w:rsid w:val="001A2554"/>
    <w:rsid w:val="001A2CC6"/>
    <w:rsid w:val="001A69F6"/>
    <w:rsid w:val="001B0266"/>
    <w:rsid w:val="001B260C"/>
    <w:rsid w:val="001B2628"/>
    <w:rsid w:val="001B3C11"/>
    <w:rsid w:val="001B4B04"/>
    <w:rsid w:val="001B5369"/>
    <w:rsid w:val="001C1675"/>
    <w:rsid w:val="001C1ACF"/>
    <w:rsid w:val="001C2A90"/>
    <w:rsid w:val="001C7471"/>
    <w:rsid w:val="001C7D2D"/>
    <w:rsid w:val="001D266B"/>
    <w:rsid w:val="001D35E0"/>
    <w:rsid w:val="001D6BA7"/>
    <w:rsid w:val="001E4EE6"/>
    <w:rsid w:val="001E6EB8"/>
    <w:rsid w:val="001E7263"/>
    <w:rsid w:val="001F4FE3"/>
    <w:rsid w:val="00206242"/>
    <w:rsid w:val="00206ACA"/>
    <w:rsid w:val="00207EBD"/>
    <w:rsid w:val="00211EC5"/>
    <w:rsid w:val="00215DF5"/>
    <w:rsid w:val="00216E75"/>
    <w:rsid w:val="00220149"/>
    <w:rsid w:val="002222EC"/>
    <w:rsid w:val="002226DC"/>
    <w:rsid w:val="00222F26"/>
    <w:rsid w:val="00226F71"/>
    <w:rsid w:val="0023190C"/>
    <w:rsid w:val="00233548"/>
    <w:rsid w:val="0023480E"/>
    <w:rsid w:val="002400D2"/>
    <w:rsid w:val="002400F1"/>
    <w:rsid w:val="00243556"/>
    <w:rsid w:val="00243D1D"/>
    <w:rsid w:val="00244700"/>
    <w:rsid w:val="00245B8F"/>
    <w:rsid w:val="00246930"/>
    <w:rsid w:val="00250171"/>
    <w:rsid w:val="00250F06"/>
    <w:rsid w:val="00252232"/>
    <w:rsid w:val="00252B0E"/>
    <w:rsid w:val="0025698E"/>
    <w:rsid w:val="0026425A"/>
    <w:rsid w:val="00270897"/>
    <w:rsid w:val="00270B1F"/>
    <w:rsid w:val="00276890"/>
    <w:rsid w:val="00277F67"/>
    <w:rsid w:val="00280C68"/>
    <w:rsid w:val="002839E6"/>
    <w:rsid w:val="00290F3B"/>
    <w:rsid w:val="00290F4F"/>
    <w:rsid w:val="002944C3"/>
    <w:rsid w:val="00296DD2"/>
    <w:rsid w:val="002A1705"/>
    <w:rsid w:val="002A2B94"/>
    <w:rsid w:val="002A410E"/>
    <w:rsid w:val="002A4294"/>
    <w:rsid w:val="002B61A7"/>
    <w:rsid w:val="002B67E3"/>
    <w:rsid w:val="002C1A5B"/>
    <w:rsid w:val="002D4278"/>
    <w:rsid w:val="002D6797"/>
    <w:rsid w:val="002D7354"/>
    <w:rsid w:val="002E1240"/>
    <w:rsid w:val="002E1F19"/>
    <w:rsid w:val="002E2F76"/>
    <w:rsid w:val="002E32F6"/>
    <w:rsid w:val="00300013"/>
    <w:rsid w:val="00300B67"/>
    <w:rsid w:val="00303C20"/>
    <w:rsid w:val="00304126"/>
    <w:rsid w:val="003056B6"/>
    <w:rsid w:val="003057C7"/>
    <w:rsid w:val="003110A9"/>
    <w:rsid w:val="003127CE"/>
    <w:rsid w:val="003143EA"/>
    <w:rsid w:val="00317D2F"/>
    <w:rsid w:val="00332318"/>
    <w:rsid w:val="003430D8"/>
    <w:rsid w:val="0034417A"/>
    <w:rsid w:val="003468CC"/>
    <w:rsid w:val="00347367"/>
    <w:rsid w:val="0034790F"/>
    <w:rsid w:val="003505F4"/>
    <w:rsid w:val="00352C2A"/>
    <w:rsid w:val="00354208"/>
    <w:rsid w:val="00364E83"/>
    <w:rsid w:val="0036561E"/>
    <w:rsid w:val="003656F0"/>
    <w:rsid w:val="00365D06"/>
    <w:rsid w:val="00365F5E"/>
    <w:rsid w:val="00367135"/>
    <w:rsid w:val="003672D6"/>
    <w:rsid w:val="003731F5"/>
    <w:rsid w:val="003769BD"/>
    <w:rsid w:val="00377477"/>
    <w:rsid w:val="00387328"/>
    <w:rsid w:val="00390381"/>
    <w:rsid w:val="003929A3"/>
    <w:rsid w:val="00394327"/>
    <w:rsid w:val="00395E4A"/>
    <w:rsid w:val="00396732"/>
    <w:rsid w:val="003A2598"/>
    <w:rsid w:val="003A5998"/>
    <w:rsid w:val="003A74D0"/>
    <w:rsid w:val="003B40C1"/>
    <w:rsid w:val="003B44C6"/>
    <w:rsid w:val="003B7CF0"/>
    <w:rsid w:val="003C03A5"/>
    <w:rsid w:val="003C061C"/>
    <w:rsid w:val="003C2B76"/>
    <w:rsid w:val="003C659E"/>
    <w:rsid w:val="003D6D32"/>
    <w:rsid w:val="003D7313"/>
    <w:rsid w:val="003D7DAA"/>
    <w:rsid w:val="003E1F5A"/>
    <w:rsid w:val="003E5D13"/>
    <w:rsid w:val="003F1745"/>
    <w:rsid w:val="003F4B0E"/>
    <w:rsid w:val="003F51B1"/>
    <w:rsid w:val="003F5701"/>
    <w:rsid w:val="003F77C2"/>
    <w:rsid w:val="00407705"/>
    <w:rsid w:val="00410D8E"/>
    <w:rsid w:val="00415D99"/>
    <w:rsid w:val="00421CDF"/>
    <w:rsid w:val="004235F3"/>
    <w:rsid w:val="00427C9A"/>
    <w:rsid w:val="00430364"/>
    <w:rsid w:val="00434B95"/>
    <w:rsid w:val="00436496"/>
    <w:rsid w:val="00436DC8"/>
    <w:rsid w:val="00441DF5"/>
    <w:rsid w:val="00442F85"/>
    <w:rsid w:val="00446503"/>
    <w:rsid w:val="00447962"/>
    <w:rsid w:val="00450DC7"/>
    <w:rsid w:val="00464C70"/>
    <w:rsid w:val="00466AE4"/>
    <w:rsid w:val="00466DD9"/>
    <w:rsid w:val="0046796E"/>
    <w:rsid w:val="00470B53"/>
    <w:rsid w:val="00474811"/>
    <w:rsid w:val="004753A8"/>
    <w:rsid w:val="0047577B"/>
    <w:rsid w:val="004833F9"/>
    <w:rsid w:val="0048682C"/>
    <w:rsid w:val="00486856"/>
    <w:rsid w:val="00491627"/>
    <w:rsid w:val="0049203F"/>
    <w:rsid w:val="00493137"/>
    <w:rsid w:val="00493919"/>
    <w:rsid w:val="00493A63"/>
    <w:rsid w:val="00494838"/>
    <w:rsid w:val="0049551B"/>
    <w:rsid w:val="00495591"/>
    <w:rsid w:val="00495CF9"/>
    <w:rsid w:val="00497FD1"/>
    <w:rsid w:val="004A3901"/>
    <w:rsid w:val="004A4E11"/>
    <w:rsid w:val="004A556F"/>
    <w:rsid w:val="004A6729"/>
    <w:rsid w:val="004B3475"/>
    <w:rsid w:val="004B6387"/>
    <w:rsid w:val="004C4CCD"/>
    <w:rsid w:val="004C7461"/>
    <w:rsid w:val="004D7552"/>
    <w:rsid w:val="004E3F29"/>
    <w:rsid w:val="004F061C"/>
    <w:rsid w:val="004F1573"/>
    <w:rsid w:val="004F5374"/>
    <w:rsid w:val="004F6DE2"/>
    <w:rsid w:val="004F7178"/>
    <w:rsid w:val="0050030E"/>
    <w:rsid w:val="005015A4"/>
    <w:rsid w:val="005024B7"/>
    <w:rsid w:val="00502B45"/>
    <w:rsid w:val="0050348E"/>
    <w:rsid w:val="00504A46"/>
    <w:rsid w:val="00504B65"/>
    <w:rsid w:val="00505468"/>
    <w:rsid w:val="0051334B"/>
    <w:rsid w:val="00517B1A"/>
    <w:rsid w:val="00526AF4"/>
    <w:rsid w:val="0052776F"/>
    <w:rsid w:val="0053098A"/>
    <w:rsid w:val="0053262E"/>
    <w:rsid w:val="00532D8B"/>
    <w:rsid w:val="00534B5B"/>
    <w:rsid w:val="00547D93"/>
    <w:rsid w:val="00550236"/>
    <w:rsid w:val="0055026E"/>
    <w:rsid w:val="00552C7D"/>
    <w:rsid w:val="00560E06"/>
    <w:rsid w:val="0056169F"/>
    <w:rsid w:val="00562863"/>
    <w:rsid w:val="0056717A"/>
    <w:rsid w:val="0057066E"/>
    <w:rsid w:val="00574E66"/>
    <w:rsid w:val="00580D9F"/>
    <w:rsid w:val="0058104F"/>
    <w:rsid w:val="0058352D"/>
    <w:rsid w:val="005A5D0E"/>
    <w:rsid w:val="005A790E"/>
    <w:rsid w:val="005B2958"/>
    <w:rsid w:val="005B2EAE"/>
    <w:rsid w:val="005B4413"/>
    <w:rsid w:val="005B46F3"/>
    <w:rsid w:val="005B4F24"/>
    <w:rsid w:val="005C0FBA"/>
    <w:rsid w:val="005C145F"/>
    <w:rsid w:val="005C42BA"/>
    <w:rsid w:val="005C6EB8"/>
    <w:rsid w:val="005C71F6"/>
    <w:rsid w:val="005D5622"/>
    <w:rsid w:val="005D5DAF"/>
    <w:rsid w:val="005D7156"/>
    <w:rsid w:val="005E05E0"/>
    <w:rsid w:val="005E4B8D"/>
    <w:rsid w:val="005E7489"/>
    <w:rsid w:val="005E7A19"/>
    <w:rsid w:val="005F00C8"/>
    <w:rsid w:val="005F0237"/>
    <w:rsid w:val="005F3374"/>
    <w:rsid w:val="005F393E"/>
    <w:rsid w:val="005F3F01"/>
    <w:rsid w:val="005F4D04"/>
    <w:rsid w:val="00600226"/>
    <w:rsid w:val="00602117"/>
    <w:rsid w:val="006025C3"/>
    <w:rsid w:val="0060291D"/>
    <w:rsid w:val="00603AFB"/>
    <w:rsid w:val="00611034"/>
    <w:rsid w:val="00615C18"/>
    <w:rsid w:val="006237C8"/>
    <w:rsid w:val="00630164"/>
    <w:rsid w:val="00631CBC"/>
    <w:rsid w:val="006334D4"/>
    <w:rsid w:val="00634465"/>
    <w:rsid w:val="00634E87"/>
    <w:rsid w:val="00637B98"/>
    <w:rsid w:val="00640130"/>
    <w:rsid w:val="00642815"/>
    <w:rsid w:val="006436B8"/>
    <w:rsid w:val="00645E8F"/>
    <w:rsid w:val="006470AE"/>
    <w:rsid w:val="00650874"/>
    <w:rsid w:val="00655FA1"/>
    <w:rsid w:val="00656E73"/>
    <w:rsid w:val="00657B10"/>
    <w:rsid w:val="00672097"/>
    <w:rsid w:val="00674DCF"/>
    <w:rsid w:val="006763C2"/>
    <w:rsid w:val="00677A8A"/>
    <w:rsid w:val="00681141"/>
    <w:rsid w:val="00682301"/>
    <w:rsid w:val="00687796"/>
    <w:rsid w:val="00690F4B"/>
    <w:rsid w:val="00691052"/>
    <w:rsid w:val="0069106A"/>
    <w:rsid w:val="00692BB3"/>
    <w:rsid w:val="00692BB9"/>
    <w:rsid w:val="006930F5"/>
    <w:rsid w:val="00694367"/>
    <w:rsid w:val="006A24A8"/>
    <w:rsid w:val="006A336B"/>
    <w:rsid w:val="006A4B6E"/>
    <w:rsid w:val="006A7914"/>
    <w:rsid w:val="006B434B"/>
    <w:rsid w:val="006C031F"/>
    <w:rsid w:val="006C4C93"/>
    <w:rsid w:val="006C5AD2"/>
    <w:rsid w:val="006D0AA3"/>
    <w:rsid w:val="006D366D"/>
    <w:rsid w:val="006D52A6"/>
    <w:rsid w:val="006E0582"/>
    <w:rsid w:val="006E2A1C"/>
    <w:rsid w:val="006E4E9E"/>
    <w:rsid w:val="006E619C"/>
    <w:rsid w:val="006E7011"/>
    <w:rsid w:val="006F3367"/>
    <w:rsid w:val="006F4D05"/>
    <w:rsid w:val="006F7E1F"/>
    <w:rsid w:val="007003B1"/>
    <w:rsid w:val="00701FC6"/>
    <w:rsid w:val="007064E1"/>
    <w:rsid w:val="00710D79"/>
    <w:rsid w:val="007114F0"/>
    <w:rsid w:val="00711BB2"/>
    <w:rsid w:val="00716B44"/>
    <w:rsid w:val="007210F2"/>
    <w:rsid w:val="0072513F"/>
    <w:rsid w:val="007252C2"/>
    <w:rsid w:val="00725C22"/>
    <w:rsid w:val="00735549"/>
    <w:rsid w:val="0073640D"/>
    <w:rsid w:val="007364D3"/>
    <w:rsid w:val="00737E70"/>
    <w:rsid w:val="00740BB9"/>
    <w:rsid w:val="0074290D"/>
    <w:rsid w:val="00742C30"/>
    <w:rsid w:val="00743BA8"/>
    <w:rsid w:val="007463D6"/>
    <w:rsid w:val="00746930"/>
    <w:rsid w:val="007476E8"/>
    <w:rsid w:val="00752C8D"/>
    <w:rsid w:val="007534D6"/>
    <w:rsid w:val="0076163E"/>
    <w:rsid w:val="00763019"/>
    <w:rsid w:val="00770FD5"/>
    <w:rsid w:val="007711DA"/>
    <w:rsid w:val="00773D79"/>
    <w:rsid w:val="0077586E"/>
    <w:rsid w:val="00775A1B"/>
    <w:rsid w:val="00776B69"/>
    <w:rsid w:val="00780D9B"/>
    <w:rsid w:val="00782FEB"/>
    <w:rsid w:val="00783072"/>
    <w:rsid w:val="00786DF4"/>
    <w:rsid w:val="007877A9"/>
    <w:rsid w:val="00787E1E"/>
    <w:rsid w:val="007915A2"/>
    <w:rsid w:val="00791C42"/>
    <w:rsid w:val="00794302"/>
    <w:rsid w:val="00796A99"/>
    <w:rsid w:val="007A4838"/>
    <w:rsid w:val="007A48B0"/>
    <w:rsid w:val="007A52F8"/>
    <w:rsid w:val="007B4ACC"/>
    <w:rsid w:val="007B6042"/>
    <w:rsid w:val="007C17D9"/>
    <w:rsid w:val="007C7E8D"/>
    <w:rsid w:val="007C7EB3"/>
    <w:rsid w:val="007D00F0"/>
    <w:rsid w:val="007D7861"/>
    <w:rsid w:val="007E2647"/>
    <w:rsid w:val="007E3C5A"/>
    <w:rsid w:val="007E5283"/>
    <w:rsid w:val="007E5353"/>
    <w:rsid w:val="007E5D64"/>
    <w:rsid w:val="0080685E"/>
    <w:rsid w:val="0081030E"/>
    <w:rsid w:val="00811D43"/>
    <w:rsid w:val="008130A3"/>
    <w:rsid w:val="0081433A"/>
    <w:rsid w:val="00816D62"/>
    <w:rsid w:val="00820B0C"/>
    <w:rsid w:val="00821C23"/>
    <w:rsid w:val="008245B5"/>
    <w:rsid w:val="0082698A"/>
    <w:rsid w:val="0082748F"/>
    <w:rsid w:val="008334CC"/>
    <w:rsid w:val="008363F9"/>
    <w:rsid w:val="00836C86"/>
    <w:rsid w:val="008405AA"/>
    <w:rsid w:val="008430E3"/>
    <w:rsid w:val="00852D03"/>
    <w:rsid w:val="00855F9D"/>
    <w:rsid w:val="00857439"/>
    <w:rsid w:val="0086129F"/>
    <w:rsid w:val="008614F1"/>
    <w:rsid w:val="008625AC"/>
    <w:rsid w:val="00867E97"/>
    <w:rsid w:val="00871E6E"/>
    <w:rsid w:val="00872401"/>
    <w:rsid w:val="00876FD1"/>
    <w:rsid w:val="00877CFC"/>
    <w:rsid w:val="00882A0A"/>
    <w:rsid w:val="0089228B"/>
    <w:rsid w:val="008928C6"/>
    <w:rsid w:val="008938BE"/>
    <w:rsid w:val="008A1B00"/>
    <w:rsid w:val="008A1BE9"/>
    <w:rsid w:val="008A4317"/>
    <w:rsid w:val="008A6441"/>
    <w:rsid w:val="008B4663"/>
    <w:rsid w:val="008B4F57"/>
    <w:rsid w:val="008B5ED6"/>
    <w:rsid w:val="008B6EEF"/>
    <w:rsid w:val="008C3449"/>
    <w:rsid w:val="008C7F29"/>
    <w:rsid w:val="008D0B57"/>
    <w:rsid w:val="008D0D52"/>
    <w:rsid w:val="008D10D0"/>
    <w:rsid w:val="008D1531"/>
    <w:rsid w:val="008D1992"/>
    <w:rsid w:val="008D1F09"/>
    <w:rsid w:val="008D7B1C"/>
    <w:rsid w:val="008E2651"/>
    <w:rsid w:val="008E76DA"/>
    <w:rsid w:val="008F10AE"/>
    <w:rsid w:val="0090052D"/>
    <w:rsid w:val="009027DA"/>
    <w:rsid w:val="0090361B"/>
    <w:rsid w:val="00904317"/>
    <w:rsid w:val="00911CB6"/>
    <w:rsid w:val="00914358"/>
    <w:rsid w:val="00921943"/>
    <w:rsid w:val="00922722"/>
    <w:rsid w:val="00925173"/>
    <w:rsid w:val="00926258"/>
    <w:rsid w:val="00934C82"/>
    <w:rsid w:val="0093672B"/>
    <w:rsid w:val="00937259"/>
    <w:rsid w:val="00941476"/>
    <w:rsid w:val="009451A8"/>
    <w:rsid w:val="009456EF"/>
    <w:rsid w:val="00945B7E"/>
    <w:rsid w:val="00951419"/>
    <w:rsid w:val="009545C7"/>
    <w:rsid w:val="00954EE3"/>
    <w:rsid w:val="00956331"/>
    <w:rsid w:val="00956C01"/>
    <w:rsid w:val="00957800"/>
    <w:rsid w:val="0096052B"/>
    <w:rsid w:val="009616B4"/>
    <w:rsid w:val="00961A14"/>
    <w:rsid w:val="009803EF"/>
    <w:rsid w:val="009A2923"/>
    <w:rsid w:val="009A32E0"/>
    <w:rsid w:val="009A4C55"/>
    <w:rsid w:val="009A4E64"/>
    <w:rsid w:val="009B2022"/>
    <w:rsid w:val="009B47D2"/>
    <w:rsid w:val="009C08F5"/>
    <w:rsid w:val="009C201A"/>
    <w:rsid w:val="009C225B"/>
    <w:rsid w:val="009C3D9F"/>
    <w:rsid w:val="009C4F03"/>
    <w:rsid w:val="009C5D58"/>
    <w:rsid w:val="009D0903"/>
    <w:rsid w:val="009D5666"/>
    <w:rsid w:val="009D75C8"/>
    <w:rsid w:val="009D7BEB"/>
    <w:rsid w:val="009E130C"/>
    <w:rsid w:val="009E1C4E"/>
    <w:rsid w:val="009E27A8"/>
    <w:rsid w:val="009E35DE"/>
    <w:rsid w:val="009E48FB"/>
    <w:rsid w:val="009E4E95"/>
    <w:rsid w:val="009E5725"/>
    <w:rsid w:val="009F06C5"/>
    <w:rsid w:val="009F084F"/>
    <w:rsid w:val="009F218F"/>
    <w:rsid w:val="009F2617"/>
    <w:rsid w:val="009F2F27"/>
    <w:rsid w:val="009F4033"/>
    <w:rsid w:val="009F73DE"/>
    <w:rsid w:val="00A01BF5"/>
    <w:rsid w:val="00A0214D"/>
    <w:rsid w:val="00A06CF4"/>
    <w:rsid w:val="00A1102D"/>
    <w:rsid w:val="00A1251C"/>
    <w:rsid w:val="00A15BF1"/>
    <w:rsid w:val="00A168FF"/>
    <w:rsid w:val="00A1721C"/>
    <w:rsid w:val="00A17AC5"/>
    <w:rsid w:val="00A225E3"/>
    <w:rsid w:val="00A25DA4"/>
    <w:rsid w:val="00A32589"/>
    <w:rsid w:val="00A34B18"/>
    <w:rsid w:val="00A35218"/>
    <w:rsid w:val="00A43411"/>
    <w:rsid w:val="00A5173A"/>
    <w:rsid w:val="00A55AA9"/>
    <w:rsid w:val="00A609B9"/>
    <w:rsid w:val="00A61067"/>
    <w:rsid w:val="00A62241"/>
    <w:rsid w:val="00A6479F"/>
    <w:rsid w:val="00A67427"/>
    <w:rsid w:val="00A6747E"/>
    <w:rsid w:val="00A70D95"/>
    <w:rsid w:val="00A72670"/>
    <w:rsid w:val="00A7629A"/>
    <w:rsid w:val="00A76B32"/>
    <w:rsid w:val="00A7783C"/>
    <w:rsid w:val="00A80985"/>
    <w:rsid w:val="00A841CF"/>
    <w:rsid w:val="00A84E00"/>
    <w:rsid w:val="00A84E67"/>
    <w:rsid w:val="00A85625"/>
    <w:rsid w:val="00A903F2"/>
    <w:rsid w:val="00A956C1"/>
    <w:rsid w:val="00A973FD"/>
    <w:rsid w:val="00A978EC"/>
    <w:rsid w:val="00AA10C0"/>
    <w:rsid w:val="00AA1665"/>
    <w:rsid w:val="00AA1DAB"/>
    <w:rsid w:val="00AA2A9B"/>
    <w:rsid w:val="00AA361C"/>
    <w:rsid w:val="00AA3A0B"/>
    <w:rsid w:val="00AA56C2"/>
    <w:rsid w:val="00AB16E5"/>
    <w:rsid w:val="00AB434C"/>
    <w:rsid w:val="00AB4B86"/>
    <w:rsid w:val="00AB4BDD"/>
    <w:rsid w:val="00AB5D53"/>
    <w:rsid w:val="00AC1A08"/>
    <w:rsid w:val="00AC6F49"/>
    <w:rsid w:val="00AE0761"/>
    <w:rsid w:val="00AE0C89"/>
    <w:rsid w:val="00AE6639"/>
    <w:rsid w:val="00AE7017"/>
    <w:rsid w:val="00AE7EAE"/>
    <w:rsid w:val="00AF0F5B"/>
    <w:rsid w:val="00AF1BD1"/>
    <w:rsid w:val="00AF7E0C"/>
    <w:rsid w:val="00B00B7F"/>
    <w:rsid w:val="00B03CAB"/>
    <w:rsid w:val="00B04341"/>
    <w:rsid w:val="00B043DD"/>
    <w:rsid w:val="00B0782D"/>
    <w:rsid w:val="00B103BA"/>
    <w:rsid w:val="00B112C3"/>
    <w:rsid w:val="00B125B3"/>
    <w:rsid w:val="00B128C3"/>
    <w:rsid w:val="00B13AC1"/>
    <w:rsid w:val="00B20713"/>
    <w:rsid w:val="00B25494"/>
    <w:rsid w:val="00B2719C"/>
    <w:rsid w:val="00B32D40"/>
    <w:rsid w:val="00B32F68"/>
    <w:rsid w:val="00B33ED6"/>
    <w:rsid w:val="00B35840"/>
    <w:rsid w:val="00B36397"/>
    <w:rsid w:val="00B3643B"/>
    <w:rsid w:val="00B43350"/>
    <w:rsid w:val="00B52007"/>
    <w:rsid w:val="00B554DF"/>
    <w:rsid w:val="00B563A3"/>
    <w:rsid w:val="00B62CA4"/>
    <w:rsid w:val="00B704E8"/>
    <w:rsid w:val="00B70DB0"/>
    <w:rsid w:val="00B72E4E"/>
    <w:rsid w:val="00B73AFA"/>
    <w:rsid w:val="00B741A3"/>
    <w:rsid w:val="00B77D62"/>
    <w:rsid w:val="00B83979"/>
    <w:rsid w:val="00B869AC"/>
    <w:rsid w:val="00B86E35"/>
    <w:rsid w:val="00B91BD8"/>
    <w:rsid w:val="00B93323"/>
    <w:rsid w:val="00B93671"/>
    <w:rsid w:val="00B93BC2"/>
    <w:rsid w:val="00B95514"/>
    <w:rsid w:val="00BA00F5"/>
    <w:rsid w:val="00BA350F"/>
    <w:rsid w:val="00BA54E7"/>
    <w:rsid w:val="00BA66B0"/>
    <w:rsid w:val="00BB276B"/>
    <w:rsid w:val="00BB4B51"/>
    <w:rsid w:val="00BC00C6"/>
    <w:rsid w:val="00BC22D8"/>
    <w:rsid w:val="00BC2542"/>
    <w:rsid w:val="00BC2B2E"/>
    <w:rsid w:val="00BC2CDC"/>
    <w:rsid w:val="00BC3002"/>
    <w:rsid w:val="00BD54FC"/>
    <w:rsid w:val="00BD76B2"/>
    <w:rsid w:val="00BE2C52"/>
    <w:rsid w:val="00BF5F55"/>
    <w:rsid w:val="00BF692F"/>
    <w:rsid w:val="00BF7696"/>
    <w:rsid w:val="00C04976"/>
    <w:rsid w:val="00C06AC7"/>
    <w:rsid w:val="00C07564"/>
    <w:rsid w:val="00C076E4"/>
    <w:rsid w:val="00C11C43"/>
    <w:rsid w:val="00C12FB8"/>
    <w:rsid w:val="00C24CD5"/>
    <w:rsid w:val="00C24EF6"/>
    <w:rsid w:val="00C25B13"/>
    <w:rsid w:val="00C2653B"/>
    <w:rsid w:val="00C27FCC"/>
    <w:rsid w:val="00C36FDD"/>
    <w:rsid w:val="00C4678C"/>
    <w:rsid w:val="00C51F67"/>
    <w:rsid w:val="00C547B2"/>
    <w:rsid w:val="00C56412"/>
    <w:rsid w:val="00C56976"/>
    <w:rsid w:val="00C57C5E"/>
    <w:rsid w:val="00C635B2"/>
    <w:rsid w:val="00C6567E"/>
    <w:rsid w:val="00C725B1"/>
    <w:rsid w:val="00C741D3"/>
    <w:rsid w:val="00C773EC"/>
    <w:rsid w:val="00C83917"/>
    <w:rsid w:val="00C86384"/>
    <w:rsid w:val="00C910A4"/>
    <w:rsid w:val="00C94451"/>
    <w:rsid w:val="00C944D3"/>
    <w:rsid w:val="00C94D61"/>
    <w:rsid w:val="00CA4A3C"/>
    <w:rsid w:val="00CA7A36"/>
    <w:rsid w:val="00CB0FC5"/>
    <w:rsid w:val="00CB1D40"/>
    <w:rsid w:val="00CB2C25"/>
    <w:rsid w:val="00CB7212"/>
    <w:rsid w:val="00CB7390"/>
    <w:rsid w:val="00CC2C9D"/>
    <w:rsid w:val="00CC3167"/>
    <w:rsid w:val="00CC3960"/>
    <w:rsid w:val="00CC4BAD"/>
    <w:rsid w:val="00CC4FDD"/>
    <w:rsid w:val="00CC5818"/>
    <w:rsid w:val="00CC7847"/>
    <w:rsid w:val="00CC7BB3"/>
    <w:rsid w:val="00CC7D02"/>
    <w:rsid w:val="00CD0BB3"/>
    <w:rsid w:val="00CD1378"/>
    <w:rsid w:val="00CD2865"/>
    <w:rsid w:val="00CD7432"/>
    <w:rsid w:val="00CE1637"/>
    <w:rsid w:val="00CE16D5"/>
    <w:rsid w:val="00CE25F4"/>
    <w:rsid w:val="00CE38FF"/>
    <w:rsid w:val="00CE4773"/>
    <w:rsid w:val="00CE4991"/>
    <w:rsid w:val="00CE57BB"/>
    <w:rsid w:val="00CE6389"/>
    <w:rsid w:val="00CE6982"/>
    <w:rsid w:val="00CE7B8D"/>
    <w:rsid w:val="00CF0444"/>
    <w:rsid w:val="00CF7D3F"/>
    <w:rsid w:val="00D00A06"/>
    <w:rsid w:val="00D01A38"/>
    <w:rsid w:val="00D05899"/>
    <w:rsid w:val="00D06240"/>
    <w:rsid w:val="00D06E67"/>
    <w:rsid w:val="00D13BE9"/>
    <w:rsid w:val="00D14D80"/>
    <w:rsid w:val="00D1558B"/>
    <w:rsid w:val="00D1682E"/>
    <w:rsid w:val="00D20135"/>
    <w:rsid w:val="00D20546"/>
    <w:rsid w:val="00D20A8B"/>
    <w:rsid w:val="00D20CC7"/>
    <w:rsid w:val="00D20F91"/>
    <w:rsid w:val="00D22142"/>
    <w:rsid w:val="00D328F3"/>
    <w:rsid w:val="00D32D33"/>
    <w:rsid w:val="00D33560"/>
    <w:rsid w:val="00D4225E"/>
    <w:rsid w:val="00D43EFC"/>
    <w:rsid w:val="00D44E11"/>
    <w:rsid w:val="00D45C0E"/>
    <w:rsid w:val="00D467C1"/>
    <w:rsid w:val="00D47E3C"/>
    <w:rsid w:val="00D507C6"/>
    <w:rsid w:val="00D50C8F"/>
    <w:rsid w:val="00D52456"/>
    <w:rsid w:val="00D5380F"/>
    <w:rsid w:val="00D56751"/>
    <w:rsid w:val="00D56EB4"/>
    <w:rsid w:val="00D6021B"/>
    <w:rsid w:val="00D60F13"/>
    <w:rsid w:val="00D63B88"/>
    <w:rsid w:val="00D659F8"/>
    <w:rsid w:val="00D6789D"/>
    <w:rsid w:val="00D67F17"/>
    <w:rsid w:val="00D7021D"/>
    <w:rsid w:val="00D72231"/>
    <w:rsid w:val="00D755FB"/>
    <w:rsid w:val="00D800AB"/>
    <w:rsid w:val="00D80832"/>
    <w:rsid w:val="00D816DD"/>
    <w:rsid w:val="00D85A39"/>
    <w:rsid w:val="00D87FA3"/>
    <w:rsid w:val="00D91A34"/>
    <w:rsid w:val="00D9252C"/>
    <w:rsid w:val="00D944DD"/>
    <w:rsid w:val="00D95BC0"/>
    <w:rsid w:val="00D97055"/>
    <w:rsid w:val="00D975AF"/>
    <w:rsid w:val="00DB026D"/>
    <w:rsid w:val="00DB1DF8"/>
    <w:rsid w:val="00DB28CE"/>
    <w:rsid w:val="00DB2FB3"/>
    <w:rsid w:val="00DB4929"/>
    <w:rsid w:val="00DC0055"/>
    <w:rsid w:val="00DC0782"/>
    <w:rsid w:val="00DC3B41"/>
    <w:rsid w:val="00DC3B90"/>
    <w:rsid w:val="00DC7FFA"/>
    <w:rsid w:val="00DD2AD8"/>
    <w:rsid w:val="00DD3218"/>
    <w:rsid w:val="00DE124B"/>
    <w:rsid w:val="00DE6497"/>
    <w:rsid w:val="00DF062E"/>
    <w:rsid w:val="00DF617B"/>
    <w:rsid w:val="00E024E2"/>
    <w:rsid w:val="00E050A0"/>
    <w:rsid w:val="00E05794"/>
    <w:rsid w:val="00E05886"/>
    <w:rsid w:val="00E06E66"/>
    <w:rsid w:val="00E1098F"/>
    <w:rsid w:val="00E12662"/>
    <w:rsid w:val="00E14B5A"/>
    <w:rsid w:val="00E17DD6"/>
    <w:rsid w:val="00E22C0A"/>
    <w:rsid w:val="00E24DF9"/>
    <w:rsid w:val="00E26CD5"/>
    <w:rsid w:val="00E3506D"/>
    <w:rsid w:val="00E3587B"/>
    <w:rsid w:val="00E41AA7"/>
    <w:rsid w:val="00E441A1"/>
    <w:rsid w:val="00E46E71"/>
    <w:rsid w:val="00E47266"/>
    <w:rsid w:val="00E504DC"/>
    <w:rsid w:val="00E5279E"/>
    <w:rsid w:val="00E53A60"/>
    <w:rsid w:val="00E5435C"/>
    <w:rsid w:val="00E5683E"/>
    <w:rsid w:val="00E5730B"/>
    <w:rsid w:val="00E5754C"/>
    <w:rsid w:val="00E57702"/>
    <w:rsid w:val="00E643AD"/>
    <w:rsid w:val="00E66899"/>
    <w:rsid w:val="00E67899"/>
    <w:rsid w:val="00E7051C"/>
    <w:rsid w:val="00E73385"/>
    <w:rsid w:val="00E74380"/>
    <w:rsid w:val="00E8156D"/>
    <w:rsid w:val="00E82F0D"/>
    <w:rsid w:val="00E86D5F"/>
    <w:rsid w:val="00E954B8"/>
    <w:rsid w:val="00E9625B"/>
    <w:rsid w:val="00EA1FC8"/>
    <w:rsid w:val="00EA2430"/>
    <w:rsid w:val="00EA2E6E"/>
    <w:rsid w:val="00EA315F"/>
    <w:rsid w:val="00EA38D3"/>
    <w:rsid w:val="00EB082E"/>
    <w:rsid w:val="00EB180D"/>
    <w:rsid w:val="00EB5DC1"/>
    <w:rsid w:val="00EB5F3F"/>
    <w:rsid w:val="00EB6C3B"/>
    <w:rsid w:val="00EB6F5E"/>
    <w:rsid w:val="00EC4B9E"/>
    <w:rsid w:val="00EC5235"/>
    <w:rsid w:val="00EC6210"/>
    <w:rsid w:val="00EC6A13"/>
    <w:rsid w:val="00EC6F70"/>
    <w:rsid w:val="00ED42A5"/>
    <w:rsid w:val="00ED42B7"/>
    <w:rsid w:val="00ED74D1"/>
    <w:rsid w:val="00EF086F"/>
    <w:rsid w:val="00EF34DA"/>
    <w:rsid w:val="00EF5BDD"/>
    <w:rsid w:val="00EF5C05"/>
    <w:rsid w:val="00F009A7"/>
    <w:rsid w:val="00F00E4E"/>
    <w:rsid w:val="00F01FFF"/>
    <w:rsid w:val="00F026BF"/>
    <w:rsid w:val="00F05E6F"/>
    <w:rsid w:val="00F14287"/>
    <w:rsid w:val="00F15138"/>
    <w:rsid w:val="00F157D7"/>
    <w:rsid w:val="00F163F1"/>
    <w:rsid w:val="00F2056A"/>
    <w:rsid w:val="00F271DD"/>
    <w:rsid w:val="00F27C0D"/>
    <w:rsid w:val="00F30438"/>
    <w:rsid w:val="00F3061C"/>
    <w:rsid w:val="00F31B30"/>
    <w:rsid w:val="00F3435B"/>
    <w:rsid w:val="00F40128"/>
    <w:rsid w:val="00F422BB"/>
    <w:rsid w:val="00F42787"/>
    <w:rsid w:val="00F43273"/>
    <w:rsid w:val="00F436A3"/>
    <w:rsid w:val="00F46722"/>
    <w:rsid w:val="00F4682B"/>
    <w:rsid w:val="00F47F21"/>
    <w:rsid w:val="00F51BA1"/>
    <w:rsid w:val="00F51DAA"/>
    <w:rsid w:val="00F54790"/>
    <w:rsid w:val="00F562A7"/>
    <w:rsid w:val="00F57DB2"/>
    <w:rsid w:val="00F65440"/>
    <w:rsid w:val="00F70BE1"/>
    <w:rsid w:val="00F72CA4"/>
    <w:rsid w:val="00F76BBE"/>
    <w:rsid w:val="00F8596B"/>
    <w:rsid w:val="00F86C32"/>
    <w:rsid w:val="00F932EB"/>
    <w:rsid w:val="00F95743"/>
    <w:rsid w:val="00F96A3E"/>
    <w:rsid w:val="00FA14BB"/>
    <w:rsid w:val="00FA3018"/>
    <w:rsid w:val="00FB054B"/>
    <w:rsid w:val="00FB4A83"/>
    <w:rsid w:val="00FB620F"/>
    <w:rsid w:val="00FB6C4B"/>
    <w:rsid w:val="00FC4463"/>
    <w:rsid w:val="00FC67DE"/>
    <w:rsid w:val="00FC6E9B"/>
    <w:rsid w:val="00FD024D"/>
    <w:rsid w:val="00FD2E35"/>
    <w:rsid w:val="00FD3731"/>
    <w:rsid w:val="00FD46CB"/>
    <w:rsid w:val="00FD5D4A"/>
    <w:rsid w:val="00FD66F4"/>
    <w:rsid w:val="00FD6FF3"/>
    <w:rsid w:val="00FD7B44"/>
    <w:rsid w:val="00FD7CCF"/>
    <w:rsid w:val="00FF2686"/>
    <w:rsid w:val="00FF56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1AFD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14F1A"/>
    <w:tblPr/>
  </w:style>
  <w:style w:type="paragraph" w:styleId="Header">
    <w:name w:val="header"/>
    <w:basedOn w:val="Normal"/>
    <w:link w:val="HeaderChar"/>
    <w:rsid w:val="009C4F03"/>
    <w:pPr>
      <w:tabs>
        <w:tab w:val="center" w:pos="4320"/>
        <w:tab w:val="right" w:pos="8640"/>
      </w:tabs>
    </w:pPr>
  </w:style>
  <w:style w:type="paragraph" w:styleId="Footer">
    <w:name w:val="footer"/>
    <w:basedOn w:val="Normal"/>
    <w:link w:val="FooterChar"/>
    <w:rsid w:val="009C4F03"/>
    <w:pPr>
      <w:tabs>
        <w:tab w:val="center" w:pos="4320"/>
        <w:tab w:val="right" w:pos="8640"/>
      </w:tabs>
    </w:pPr>
  </w:style>
  <w:style w:type="paragraph" w:customStyle="1" w:styleId="Level1">
    <w:name w:val="Level 1"/>
    <w:rsid w:val="009C4F03"/>
    <w:pPr>
      <w:autoSpaceDE w:val="0"/>
      <w:autoSpaceDN w:val="0"/>
      <w:adjustRightInd w:val="0"/>
      <w:ind w:left="720"/>
    </w:pPr>
    <w:rPr>
      <w:sz w:val="24"/>
      <w:szCs w:val="24"/>
    </w:rPr>
  </w:style>
  <w:style w:type="paragraph" w:styleId="BalloonText">
    <w:name w:val="Balloon Text"/>
    <w:basedOn w:val="Normal"/>
    <w:semiHidden/>
    <w:rsid w:val="00DD2AD8"/>
    <w:rPr>
      <w:rFonts w:ascii="Tahoma" w:hAnsi="Tahoma" w:cs="Tahoma"/>
      <w:sz w:val="16"/>
      <w:szCs w:val="16"/>
    </w:rPr>
  </w:style>
  <w:style w:type="paragraph" w:customStyle="1" w:styleId="MemoHeader">
    <w:name w:val="Memo Header"/>
    <w:uiPriority w:val="99"/>
    <w:semiHidden/>
    <w:rsid w:val="00B741A3"/>
    <w:pPr>
      <w:pBdr>
        <w:bottom w:val="single" w:sz="4" w:space="2" w:color="auto"/>
      </w:pBdr>
      <w:spacing w:before="360" w:after="100" w:afterAutospacing="1"/>
    </w:pPr>
    <w:rPr>
      <w:rFonts w:ascii="Verdana" w:eastAsia="Calibri" w:hAnsi="Verdana"/>
      <w:b/>
      <w:sz w:val="32"/>
      <w:szCs w:val="24"/>
    </w:rPr>
  </w:style>
  <w:style w:type="character" w:customStyle="1" w:styleId="HeaderChar">
    <w:name w:val="Header Char"/>
    <w:link w:val="Header"/>
    <w:rsid w:val="00E14B5A"/>
    <w:rPr>
      <w:rFonts w:cs="Baskerville Old Face"/>
      <w:sz w:val="24"/>
      <w:szCs w:val="24"/>
    </w:rPr>
  </w:style>
  <w:style w:type="character" w:customStyle="1" w:styleId="FooterChar">
    <w:name w:val="Footer Char"/>
    <w:link w:val="Footer"/>
    <w:rsid w:val="00E14B5A"/>
    <w:rPr>
      <w:rFonts w:cs="Baskerville Old Face"/>
      <w:sz w:val="24"/>
      <w:szCs w:val="24"/>
    </w:rPr>
  </w:style>
  <w:style w:type="paragraph" w:customStyle="1" w:styleId="ColorfulList-Accent11">
    <w:name w:val="Colorful List - Accent 11"/>
    <w:basedOn w:val="Normal"/>
    <w:uiPriority w:val="34"/>
    <w:qFormat/>
    <w:rsid w:val="00E86D5F"/>
    <w:pPr>
      <w:ind w:left="720"/>
    </w:pPr>
  </w:style>
  <w:style w:type="character" w:styleId="Hyperlink">
    <w:name w:val="Hyperlink"/>
    <w:rsid w:val="002944C3"/>
    <w:rPr>
      <w:color w:val="0000FF"/>
      <w:u w:val="single"/>
    </w:rPr>
  </w:style>
  <w:style w:type="character" w:customStyle="1" w:styleId="Level3Char">
    <w:name w:val="Level 3 Char"/>
    <w:link w:val="Level3"/>
    <w:locked/>
    <w:rsid w:val="00E24DF9"/>
    <w:rPr>
      <w:sz w:val="24"/>
      <w:szCs w:val="24"/>
    </w:rPr>
  </w:style>
  <w:style w:type="paragraph" w:customStyle="1" w:styleId="Level3">
    <w:name w:val="Level 3"/>
    <w:link w:val="Level3Char"/>
    <w:rsid w:val="00E24DF9"/>
    <w:pPr>
      <w:autoSpaceDE w:val="0"/>
      <w:autoSpaceDN w:val="0"/>
      <w:adjustRightInd w:val="0"/>
      <w:ind w:left="2160"/>
    </w:pPr>
    <w:rPr>
      <w:sz w:val="24"/>
      <w:szCs w:val="24"/>
    </w:rPr>
  </w:style>
  <w:style w:type="paragraph" w:customStyle="1" w:styleId="Level2">
    <w:name w:val="Level 2"/>
    <w:basedOn w:val="Normal"/>
    <w:rsid w:val="00E24DF9"/>
    <w:pPr>
      <w:widowControl w:val="0"/>
      <w:numPr>
        <w:ilvl w:val="1"/>
        <w:numId w:val="1"/>
      </w:numPr>
      <w:autoSpaceDE w:val="0"/>
      <w:autoSpaceDN w:val="0"/>
      <w:adjustRightInd w:val="0"/>
      <w:outlineLvl w:val="1"/>
    </w:pPr>
    <w:rPr>
      <w:rFonts w:ascii="Century Gothic" w:hAnsi="Century Gothic" w:cs="Times New Roman"/>
    </w:rPr>
  </w:style>
  <w:style w:type="paragraph" w:customStyle="1" w:styleId="Default">
    <w:name w:val="Default"/>
    <w:rsid w:val="00821C23"/>
    <w:pPr>
      <w:autoSpaceDE w:val="0"/>
      <w:autoSpaceDN w:val="0"/>
      <w:adjustRightInd w:val="0"/>
    </w:pPr>
    <w:rPr>
      <w:rFonts w:ascii="Calibri" w:hAnsi="Calibri" w:cs="Calibri"/>
      <w:color w:val="000000"/>
      <w:sz w:val="24"/>
      <w:szCs w:val="24"/>
    </w:rPr>
  </w:style>
  <w:style w:type="character" w:styleId="CommentReference">
    <w:name w:val="annotation reference"/>
    <w:uiPriority w:val="99"/>
    <w:rsid w:val="006D366D"/>
    <w:rPr>
      <w:sz w:val="16"/>
      <w:szCs w:val="16"/>
    </w:rPr>
  </w:style>
  <w:style w:type="paragraph" w:styleId="CommentText">
    <w:name w:val="annotation text"/>
    <w:basedOn w:val="Normal"/>
    <w:link w:val="CommentTextChar"/>
    <w:uiPriority w:val="99"/>
    <w:rsid w:val="006D366D"/>
    <w:rPr>
      <w:sz w:val="20"/>
      <w:szCs w:val="20"/>
    </w:rPr>
  </w:style>
  <w:style w:type="character" w:customStyle="1" w:styleId="CommentTextChar">
    <w:name w:val="Comment Text Char"/>
    <w:link w:val="CommentText"/>
    <w:uiPriority w:val="99"/>
    <w:rsid w:val="006D366D"/>
    <w:rPr>
      <w:rFonts w:cs="Baskerville Old Face"/>
    </w:rPr>
  </w:style>
  <w:style w:type="paragraph" w:styleId="CommentSubject">
    <w:name w:val="annotation subject"/>
    <w:basedOn w:val="CommentText"/>
    <w:next w:val="CommentText"/>
    <w:link w:val="CommentSubjectChar"/>
    <w:rsid w:val="006D366D"/>
    <w:rPr>
      <w:b/>
      <w:bCs/>
    </w:rPr>
  </w:style>
  <w:style w:type="character" w:customStyle="1" w:styleId="CommentSubjectChar">
    <w:name w:val="Comment Subject Char"/>
    <w:link w:val="CommentSubject"/>
    <w:rsid w:val="006D366D"/>
    <w:rPr>
      <w:rFonts w:cs="Baskerville Old Face"/>
      <w:b/>
      <w:bCs/>
    </w:rPr>
  </w:style>
  <w:style w:type="paragraph" w:customStyle="1" w:styleId="ColorfulShading-Accent11">
    <w:name w:val="Colorful Shading - Accent 11"/>
    <w:hidden/>
    <w:uiPriority w:val="99"/>
    <w:semiHidden/>
    <w:rsid w:val="007252C2"/>
    <w:rPr>
      <w:rFonts w:cs="Baskerville Old Face"/>
      <w:sz w:val="24"/>
      <w:szCs w:val="24"/>
    </w:rPr>
  </w:style>
  <w:style w:type="character" w:styleId="FollowedHyperlink">
    <w:name w:val="FollowedHyperlink"/>
    <w:rsid w:val="000B3B26"/>
    <w:rPr>
      <w:color w:val="954F72"/>
      <w:u w:val="single"/>
    </w:rPr>
  </w:style>
  <w:style w:type="paragraph" w:styleId="ListParagraph">
    <w:name w:val="List Paragraph"/>
    <w:basedOn w:val="Normal"/>
    <w:uiPriority w:val="34"/>
    <w:qFormat/>
    <w:rsid w:val="006F4D05"/>
    <w:pPr>
      <w:widowControl w:val="0"/>
      <w:autoSpaceDE w:val="0"/>
      <w:autoSpaceDN w:val="0"/>
      <w:adjustRightInd w:val="0"/>
      <w:ind w:left="720"/>
      <w:contextualSpacing/>
    </w:pPr>
    <w:rPr>
      <w:rFonts w:cs="Times New Roman"/>
    </w:rPr>
  </w:style>
  <w:style w:type="paragraph" w:styleId="Revision">
    <w:name w:val="Revision"/>
    <w:hidden/>
    <w:uiPriority w:val="71"/>
    <w:rsid w:val="009D75C8"/>
    <w:rPr>
      <w:rFonts w:cs="Baskerville Old Face"/>
      <w:sz w:val="24"/>
      <w:szCs w:val="24"/>
    </w:rPr>
  </w:style>
  <w:style w:type="paragraph" w:styleId="NoSpacing">
    <w:name w:val="No Spacing"/>
    <w:uiPriority w:val="1"/>
    <w:qFormat/>
    <w:rsid w:val="00956331"/>
    <w:rPr>
      <w:rFonts w:eastAsia="Calibri"/>
      <w:sz w:val="24"/>
      <w:szCs w:val="22"/>
    </w:rPr>
  </w:style>
  <w:style w:type="paragraph" w:styleId="FootnoteText">
    <w:name w:val="footnote text"/>
    <w:basedOn w:val="Normal"/>
    <w:link w:val="FootnoteTextChar"/>
    <w:rsid w:val="00FD7CCF"/>
    <w:rPr>
      <w:sz w:val="20"/>
      <w:szCs w:val="20"/>
    </w:rPr>
  </w:style>
  <w:style w:type="character" w:customStyle="1" w:styleId="FootnoteTextChar">
    <w:name w:val="Footnote Text Char"/>
    <w:basedOn w:val="DefaultParagraphFont"/>
    <w:link w:val="FootnoteText"/>
    <w:rsid w:val="00FD7CCF"/>
    <w:rPr>
      <w:rFonts w:cs="Baskerville Old Face"/>
    </w:rPr>
  </w:style>
  <w:style w:type="character" w:styleId="FootnoteReference">
    <w:name w:val="footnote reference"/>
    <w:basedOn w:val="DefaultParagraphFont"/>
    <w:rsid w:val="00FD7C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869795">
      <w:bodyDiv w:val="1"/>
      <w:marLeft w:val="0"/>
      <w:marRight w:val="0"/>
      <w:marTop w:val="0"/>
      <w:marBottom w:val="0"/>
      <w:divBdr>
        <w:top w:val="none" w:sz="0" w:space="0" w:color="auto"/>
        <w:left w:val="none" w:sz="0" w:space="0" w:color="auto"/>
        <w:bottom w:val="none" w:sz="0" w:space="0" w:color="auto"/>
        <w:right w:val="none" w:sz="0" w:space="0" w:color="auto"/>
      </w:divBdr>
    </w:div>
    <w:div w:id="1247377185">
      <w:bodyDiv w:val="1"/>
      <w:marLeft w:val="0"/>
      <w:marRight w:val="0"/>
      <w:marTop w:val="0"/>
      <w:marBottom w:val="0"/>
      <w:divBdr>
        <w:top w:val="none" w:sz="0" w:space="0" w:color="auto"/>
        <w:left w:val="none" w:sz="0" w:space="0" w:color="auto"/>
        <w:bottom w:val="none" w:sz="0" w:space="0" w:color="auto"/>
        <w:right w:val="none" w:sz="0" w:space="0" w:color="auto"/>
      </w:divBdr>
    </w:div>
    <w:div w:id="1630431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7C4F6-F976-4C8E-A9A2-904DF4D6D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1228</Words>
  <Characters>6562</Characters>
  <Application>Microsoft Office Word</Application>
  <DocSecurity>4</DocSecurity>
  <Lines>54</Lines>
  <Paragraphs>15</Paragraphs>
  <ScaleCrop>false</ScaleCrop>
  <Company/>
  <LinksUpToDate>false</LinksUpToDate>
  <CharactersWithSpaces>7775</CharactersWithSpaces>
  <SharedDoc>false</SharedDoc>
  <HLinks>
    <vt:vector size="6" baseType="variant">
      <vt:variant>
        <vt:i4>6356994</vt:i4>
      </vt:variant>
      <vt:variant>
        <vt:i4>4</vt:i4>
      </vt:variant>
      <vt:variant>
        <vt:i4>0</vt:i4>
      </vt:variant>
      <vt:variant>
        <vt:i4>5</vt:i4>
      </vt:variant>
      <vt:variant>
        <vt:lpwstr>http://www.puc.texas.gov/industry/water/Forms/CCN_Application.pdf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2020-08-25T18:04:00Z</dcterms:created>
  <dcterms:modified xsi:type="dcterms:W3CDTF">2020-08-25T18:04:00Z</dcterms:modified>
</cp:coreProperties>
</file>